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4DC7E9" w14:textId="748F580F" w:rsidR="001E4AAC" w:rsidRDefault="001E4AAC" w:rsidP="001E4AAC">
      <w:pPr>
        <w:tabs>
          <w:tab w:val="left" w:pos="-720"/>
          <w:tab w:val="left" w:pos="0"/>
        </w:tabs>
        <w:rPr>
          <w:rFonts w:ascii="Times New Roman Bold" w:hAnsi="Times New Roman Bold"/>
          <w:color w:val="2F5496" w:themeColor="accent1" w:themeShade="BF"/>
          <w:spacing w:val="-3"/>
          <w:sz w:val="36"/>
          <w:szCs w:val="36"/>
        </w:rPr>
      </w:pPr>
      <w:bookmarkStart w:id="0" w:name="_Hlk104070380"/>
      <w:r>
        <w:rPr>
          <w:rFonts w:ascii="Times New Roman Bold" w:hAnsi="Times New Roman Bold"/>
          <w:color w:val="2F5496" w:themeColor="accent1" w:themeShade="BF"/>
          <w:spacing w:val="-3"/>
          <w:sz w:val="36"/>
          <w:szCs w:val="36"/>
        </w:rPr>
        <w:tab/>
      </w:r>
      <w:r>
        <w:rPr>
          <w:rFonts w:ascii="Times New Roman Bold" w:hAnsi="Times New Roman Bold"/>
          <w:color w:val="2F5496" w:themeColor="accent1" w:themeShade="BF"/>
          <w:spacing w:val="-3"/>
          <w:sz w:val="36"/>
          <w:szCs w:val="36"/>
        </w:rPr>
        <w:tab/>
      </w:r>
      <w:r>
        <w:rPr>
          <w:rFonts w:ascii="Times New Roman Bold" w:hAnsi="Times New Roman Bold"/>
          <w:color w:val="2F5496" w:themeColor="accent1" w:themeShade="BF"/>
          <w:spacing w:val="-3"/>
          <w:sz w:val="36"/>
          <w:szCs w:val="36"/>
        </w:rPr>
        <w:tab/>
      </w:r>
      <w:r>
        <w:rPr>
          <w:rFonts w:ascii="Times New Roman Bold" w:hAnsi="Times New Roman Bold"/>
          <w:color w:val="2F5496" w:themeColor="accent1" w:themeShade="BF"/>
          <w:spacing w:val="-3"/>
          <w:sz w:val="36"/>
          <w:szCs w:val="36"/>
        </w:rPr>
        <w:tab/>
      </w:r>
      <w:r>
        <w:rPr>
          <w:rFonts w:ascii="Times New Roman Bold" w:hAnsi="Times New Roman Bold"/>
          <w:color w:val="2F5496" w:themeColor="accent1" w:themeShade="BF"/>
          <w:spacing w:val="-3"/>
          <w:sz w:val="36"/>
          <w:szCs w:val="36"/>
        </w:rPr>
        <w:tab/>
      </w:r>
      <w:r w:rsidRPr="007463DD">
        <w:rPr>
          <w:rFonts w:ascii="Times New Roman Bold" w:hAnsi="Times New Roman Bold"/>
          <w:color w:val="2F5496" w:themeColor="accent1" w:themeShade="BF"/>
          <w:spacing w:val="-3"/>
          <w:sz w:val="36"/>
          <w:szCs w:val="36"/>
        </w:rPr>
        <w:t>Bruce Grohsgal</w:t>
      </w:r>
    </w:p>
    <w:p w14:paraId="0A230485" w14:textId="77777777" w:rsidR="00FD529D" w:rsidRDefault="00FD529D" w:rsidP="0041353C">
      <w:pPr>
        <w:tabs>
          <w:tab w:val="left" w:pos="-720"/>
          <w:tab w:val="left" w:pos="0"/>
        </w:tabs>
        <w:rPr>
          <w:color w:val="2F5496" w:themeColor="accent1" w:themeShade="BF"/>
          <w:spacing w:val="-3"/>
        </w:rPr>
      </w:pPr>
    </w:p>
    <w:p w14:paraId="330C8792" w14:textId="429C883B" w:rsidR="000E140A" w:rsidRDefault="000E140A" w:rsidP="0041353C">
      <w:pPr>
        <w:tabs>
          <w:tab w:val="left" w:pos="-720"/>
          <w:tab w:val="left" w:pos="0"/>
        </w:tabs>
        <w:rPr>
          <w:color w:val="2F5496" w:themeColor="accent1" w:themeShade="BF"/>
          <w:spacing w:val="-3"/>
        </w:rPr>
      </w:pPr>
      <w:r>
        <w:rPr>
          <w:color w:val="2F5496" w:themeColor="accent1" w:themeShade="BF"/>
          <w:spacing w:val="-3"/>
        </w:rPr>
        <w:t>Helen S. Balick Professor in Business Bankruptcy Law</w:t>
      </w:r>
      <w:r w:rsidR="0041353C">
        <w:rPr>
          <w:color w:val="2F5496" w:themeColor="accent1" w:themeShade="BF"/>
          <w:spacing w:val="-3"/>
        </w:rPr>
        <w:tab/>
      </w:r>
    </w:p>
    <w:p w14:paraId="7B049D78" w14:textId="66F948D6" w:rsidR="005B447C" w:rsidRPr="007463DD" w:rsidRDefault="000E140A" w:rsidP="0041353C">
      <w:pPr>
        <w:tabs>
          <w:tab w:val="left" w:pos="-720"/>
          <w:tab w:val="left" w:pos="0"/>
        </w:tabs>
        <w:rPr>
          <w:color w:val="2F5496" w:themeColor="accent1" w:themeShade="BF"/>
          <w:spacing w:val="-3"/>
        </w:rPr>
      </w:pPr>
      <w:r>
        <w:rPr>
          <w:color w:val="2F5496" w:themeColor="accent1" w:themeShade="BF"/>
          <w:spacing w:val="-3"/>
        </w:rPr>
        <w:t>D</w:t>
      </w:r>
      <w:r w:rsidR="005B447C" w:rsidRPr="007463DD">
        <w:rPr>
          <w:color w:val="2F5496" w:themeColor="accent1" w:themeShade="BF"/>
          <w:spacing w:val="-3"/>
        </w:rPr>
        <w:t>elaware Law School</w:t>
      </w:r>
      <w:r w:rsidR="0052615B">
        <w:rPr>
          <w:color w:val="2F5496" w:themeColor="accent1" w:themeShade="BF"/>
          <w:spacing w:val="-3"/>
        </w:rPr>
        <w:t xml:space="preserve">, </w:t>
      </w:r>
      <w:r w:rsidR="005B447C" w:rsidRPr="007463DD">
        <w:rPr>
          <w:color w:val="2F5496" w:themeColor="accent1" w:themeShade="BF"/>
          <w:spacing w:val="-3"/>
        </w:rPr>
        <w:t>Widener University</w:t>
      </w:r>
      <w:r w:rsidR="0041353C">
        <w:rPr>
          <w:color w:val="2F5496" w:themeColor="accent1" w:themeShade="BF"/>
          <w:spacing w:val="-3"/>
        </w:rPr>
        <w:tab/>
      </w:r>
      <w:r w:rsidR="0041353C">
        <w:rPr>
          <w:color w:val="2F5496" w:themeColor="accent1" w:themeShade="BF"/>
          <w:spacing w:val="-3"/>
        </w:rPr>
        <w:tab/>
      </w:r>
      <w:r w:rsidR="0041353C">
        <w:rPr>
          <w:color w:val="2F5496" w:themeColor="accent1" w:themeShade="BF"/>
          <w:spacing w:val="-3"/>
        </w:rPr>
        <w:tab/>
      </w:r>
    </w:p>
    <w:p w14:paraId="79C6114D" w14:textId="046C1CE1" w:rsidR="001E4AAC" w:rsidRDefault="005B447C" w:rsidP="001E4AAC">
      <w:pPr>
        <w:tabs>
          <w:tab w:val="left" w:pos="-720"/>
          <w:tab w:val="left" w:pos="0"/>
        </w:tabs>
        <w:rPr>
          <w:color w:val="2F5496" w:themeColor="accent1" w:themeShade="BF"/>
          <w:spacing w:val="-3"/>
        </w:rPr>
      </w:pPr>
      <w:r w:rsidRPr="007463DD">
        <w:rPr>
          <w:color w:val="2F5496" w:themeColor="accent1" w:themeShade="BF"/>
          <w:spacing w:val="-3"/>
        </w:rPr>
        <w:t>4601 Concord Pike</w:t>
      </w:r>
      <w:r w:rsidR="001E4AAC">
        <w:rPr>
          <w:color w:val="2F5496" w:themeColor="accent1" w:themeShade="BF"/>
          <w:spacing w:val="-3"/>
        </w:rPr>
        <w:tab/>
      </w:r>
      <w:r w:rsidR="001E4AAC">
        <w:rPr>
          <w:color w:val="2F5496" w:themeColor="accent1" w:themeShade="BF"/>
          <w:spacing w:val="-3"/>
        </w:rPr>
        <w:tab/>
      </w:r>
      <w:r w:rsidR="001E4AAC">
        <w:rPr>
          <w:color w:val="2F5496" w:themeColor="accent1" w:themeShade="BF"/>
          <w:spacing w:val="-3"/>
        </w:rPr>
        <w:tab/>
      </w:r>
      <w:r w:rsidR="001E4AAC">
        <w:rPr>
          <w:color w:val="2F5496" w:themeColor="accent1" w:themeShade="BF"/>
          <w:spacing w:val="-3"/>
        </w:rPr>
        <w:tab/>
      </w:r>
      <w:r w:rsidR="001E4AAC">
        <w:rPr>
          <w:color w:val="2F5496" w:themeColor="accent1" w:themeShade="BF"/>
          <w:spacing w:val="-3"/>
        </w:rPr>
        <w:tab/>
      </w:r>
      <w:r w:rsidR="001E4AAC">
        <w:rPr>
          <w:color w:val="2F5496" w:themeColor="accent1" w:themeShade="BF"/>
          <w:spacing w:val="-3"/>
        </w:rPr>
        <w:tab/>
      </w:r>
    </w:p>
    <w:p w14:paraId="2E7C2BC6" w14:textId="77777777" w:rsidR="005B447C" w:rsidRPr="007463DD" w:rsidRDefault="005B447C" w:rsidP="0041353C">
      <w:pPr>
        <w:tabs>
          <w:tab w:val="left" w:pos="-720"/>
          <w:tab w:val="left" w:pos="0"/>
        </w:tabs>
        <w:rPr>
          <w:color w:val="2F5496" w:themeColor="accent1" w:themeShade="BF"/>
          <w:spacing w:val="-3"/>
        </w:rPr>
      </w:pPr>
      <w:r w:rsidRPr="007463DD">
        <w:rPr>
          <w:color w:val="2F5496" w:themeColor="accent1" w:themeShade="BF"/>
          <w:spacing w:val="-3"/>
        </w:rPr>
        <w:t>Wilmington, Delaware 19803</w:t>
      </w:r>
    </w:p>
    <w:bookmarkEnd w:id="0"/>
    <w:p w14:paraId="2CD17884" w14:textId="77777777" w:rsidR="00336D1A" w:rsidRDefault="00336D1A" w:rsidP="00336D1A">
      <w:pPr>
        <w:tabs>
          <w:tab w:val="left" w:pos="-720"/>
          <w:tab w:val="left" w:pos="0"/>
        </w:tabs>
        <w:rPr>
          <w:spacing w:val="-3"/>
        </w:rPr>
      </w:pPr>
    </w:p>
    <w:p w14:paraId="7B091DD7" w14:textId="3CCD6A31" w:rsidR="00832F42" w:rsidRDefault="000E45FF" w:rsidP="00832F42">
      <w:pPr>
        <w:tabs>
          <w:tab w:val="left" w:pos="-720"/>
          <w:tab w:val="left" w:pos="0"/>
        </w:tabs>
        <w:spacing w:after="240"/>
        <w:rPr>
          <w:b/>
          <w:color w:val="000000"/>
          <w:spacing w:val="-3"/>
          <w:u w:val="single"/>
        </w:rPr>
      </w:pPr>
      <w:r w:rsidRPr="00AA5397">
        <w:rPr>
          <w:b/>
          <w:color w:val="000000"/>
          <w:spacing w:val="-3"/>
          <w:u w:val="single"/>
        </w:rPr>
        <w:t>Present Position</w:t>
      </w:r>
      <w:r w:rsidR="00606F82">
        <w:rPr>
          <w:b/>
          <w:color w:val="000000"/>
          <w:spacing w:val="-3"/>
          <w:u w:val="single"/>
        </w:rPr>
        <w:t>s</w:t>
      </w:r>
    </w:p>
    <w:p w14:paraId="6B45AC82" w14:textId="40575396" w:rsidR="00606F82" w:rsidRPr="00AA5397" w:rsidRDefault="00606F82" w:rsidP="00832F42">
      <w:pPr>
        <w:tabs>
          <w:tab w:val="left" w:pos="-720"/>
          <w:tab w:val="left" w:pos="0"/>
        </w:tabs>
        <w:spacing w:after="240"/>
        <w:rPr>
          <w:b/>
          <w:color w:val="000000"/>
          <w:spacing w:val="-3"/>
          <w:u w:val="single"/>
        </w:rPr>
      </w:pPr>
    </w:p>
    <w:p w14:paraId="5D5D409E" w14:textId="1D21D5DE" w:rsidR="000E45FF" w:rsidRPr="00AA5397" w:rsidRDefault="002927CE" w:rsidP="009A2432">
      <w:pPr>
        <w:spacing w:before="100" w:beforeAutospacing="1" w:after="100" w:afterAutospacing="1"/>
        <w:rPr>
          <w:lang w:val="en"/>
        </w:rPr>
      </w:pPr>
      <w:r w:rsidRPr="00AA5397">
        <w:rPr>
          <w:i/>
          <w:color w:val="000000"/>
          <w:spacing w:val="-3"/>
        </w:rPr>
        <w:t>Delaware Law School, Widener University</w:t>
      </w:r>
      <w:r w:rsidRPr="00AA5397">
        <w:rPr>
          <w:i/>
          <w:color w:val="000000"/>
          <w:spacing w:val="-3"/>
        </w:rPr>
        <w:tab/>
      </w:r>
      <w:r w:rsidRPr="00AA5397">
        <w:rPr>
          <w:i/>
          <w:color w:val="000000"/>
          <w:spacing w:val="-3"/>
        </w:rPr>
        <w:tab/>
      </w:r>
      <w:r w:rsidRPr="00AA5397">
        <w:rPr>
          <w:i/>
          <w:color w:val="000000"/>
          <w:spacing w:val="-3"/>
        </w:rPr>
        <w:tab/>
      </w:r>
      <w:r w:rsidRPr="00AA5397">
        <w:rPr>
          <w:i/>
          <w:color w:val="000000"/>
          <w:spacing w:val="-3"/>
        </w:rPr>
        <w:tab/>
      </w:r>
      <w:r w:rsidRPr="00AA5397">
        <w:rPr>
          <w:color w:val="000000"/>
          <w:spacing w:val="-3"/>
        </w:rPr>
        <w:t>July 2014 – Present</w:t>
      </w:r>
      <w:r w:rsidRPr="00AA5397">
        <w:rPr>
          <w:color w:val="000000"/>
          <w:spacing w:val="-3"/>
        </w:rPr>
        <w:br/>
        <w:t>Helen S. Balick</w:t>
      </w:r>
      <w:r w:rsidR="00336D1A" w:rsidRPr="00AA5397">
        <w:rPr>
          <w:i/>
          <w:color w:val="000000"/>
          <w:spacing w:val="-3"/>
        </w:rPr>
        <w:t xml:space="preserve"> </w:t>
      </w:r>
      <w:r w:rsidR="00336D1A" w:rsidRPr="00AA5397">
        <w:rPr>
          <w:iCs/>
          <w:color w:val="000000"/>
          <w:spacing w:val="-3"/>
        </w:rPr>
        <w:t>Professor in Business Bankruptcy Law</w:t>
      </w:r>
      <w:r w:rsidR="00AA0292" w:rsidRPr="00AA5397">
        <w:rPr>
          <w:i/>
          <w:color w:val="000000"/>
          <w:spacing w:val="-3"/>
        </w:rPr>
        <w:tab/>
      </w:r>
      <w:r w:rsidR="00AA0292" w:rsidRPr="00AA5397">
        <w:rPr>
          <w:i/>
          <w:color w:val="000000"/>
          <w:spacing w:val="-3"/>
        </w:rPr>
        <w:tab/>
      </w:r>
      <w:r w:rsidR="0060365C" w:rsidRPr="00AA5397">
        <w:rPr>
          <w:i/>
          <w:color w:val="000000"/>
          <w:spacing w:val="-3"/>
        </w:rPr>
        <w:t xml:space="preserve">   </w:t>
      </w:r>
      <w:r w:rsidR="00336D1A" w:rsidRPr="00AA5397">
        <w:rPr>
          <w:i/>
          <w:color w:val="000000"/>
          <w:spacing w:val="-3"/>
        </w:rPr>
        <w:br/>
      </w:r>
      <w:r w:rsidR="00832F42" w:rsidRPr="00AA5397">
        <w:rPr>
          <w:iCs/>
          <w:color w:val="000000"/>
          <w:spacing w:val="-3"/>
        </w:rPr>
        <w:t>W</w:t>
      </w:r>
      <w:r w:rsidR="00336D1A" w:rsidRPr="00AA5397">
        <w:rPr>
          <w:iCs/>
          <w:color w:val="000000"/>
          <w:spacing w:val="-3"/>
        </w:rPr>
        <w:t>ilmington, DE</w:t>
      </w:r>
      <w:r w:rsidRPr="00AA5397">
        <w:rPr>
          <w:iCs/>
          <w:color w:val="000000"/>
          <w:spacing w:val="-3"/>
        </w:rPr>
        <w:br/>
      </w:r>
      <w:r w:rsidR="002A09DC">
        <w:rPr>
          <w:i/>
          <w:color w:val="000000"/>
          <w:spacing w:val="-3"/>
        </w:rPr>
        <w:br/>
      </w:r>
      <w:r w:rsidR="00336D1A" w:rsidRPr="00AA5397">
        <w:rPr>
          <w:i/>
          <w:color w:val="000000"/>
          <w:spacing w:val="-3"/>
        </w:rPr>
        <w:t>Courses</w:t>
      </w:r>
      <w:r w:rsidR="00ED59AF" w:rsidRPr="00AA5397">
        <w:rPr>
          <w:i/>
          <w:color w:val="000000"/>
          <w:spacing w:val="-3"/>
        </w:rPr>
        <w:t xml:space="preserve"> Taught</w:t>
      </w:r>
      <w:r w:rsidR="00336D1A" w:rsidRPr="00AA5397">
        <w:rPr>
          <w:color w:val="000000"/>
          <w:spacing w:val="-3"/>
        </w:rPr>
        <w:t xml:space="preserve">: </w:t>
      </w:r>
      <w:r w:rsidR="00A841D9" w:rsidRPr="00AA5397">
        <w:rPr>
          <w:color w:val="000000"/>
          <w:spacing w:val="-3"/>
        </w:rPr>
        <w:t>Bankruptcy;</w:t>
      </w:r>
      <w:r w:rsidR="00A841D9">
        <w:rPr>
          <w:color w:val="000000"/>
          <w:spacing w:val="-3"/>
        </w:rPr>
        <w:t xml:space="preserve"> </w:t>
      </w:r>
      <w:r w:rsidR="00A841D9" w:rsidRPr="00AA5397">
        <w:rPr>
          <w:color w:val="000000"/>
          <w:spacing w:val="-3"/>
        </w:rPr>
        <w:t xml:space="preserve">International Bankruptcy; </w:t>
      </w:r>
      <w:r w:rsidR="00A841D9">
        <w:rPr>
          <w:color w:val="000000"/>
          <w:spacing w:val="-3"/>
        </w:rPr>
        <w:t xml:space="preserve">Bankruptcy Workshop; </w:t>
      </w:r>
      <w:r w:rsidR="00FD529D">
        <w:rPr>
          <w:color w:val="000000"/>
          <w:spacing w:val="-3"/>
        </w:rPr>
        <w:t xml:space="preserve">Business Organizations; </w:t>
      </w:r>
      <w:r w:rsidR="00FD529D" w:rsidRPr="00AA5397">
        <w:rPr>
          <w:color w:val="000000"/>
          <w:spacing w:val="-3"/>
        </w:rPr>
        <w:t>Advanced Concepts in U.S. &amp; Delaware Corporate Law (Summer)</w:t>
      </w:r>
      <w:r w:rsidR="00FD529D">
        <w:rPr>
          <w:color w:val="000000"/>
          <w:spacing w:val="-3"/>
        </w:rPr>
        <w:t xml:space="preserve">; </w:t>
      </w:r>
      <w:r w:rsidR="00B61851" w:rsidRPr="00AA5397">
        <w:rPr>
          <w:color w:val="000000"/>
          <w:spacing w:val="-3"/>
        </w:rPr>
        <w:t>Contracts</w:t>
      </w:r>
      <w:r w:rsidR="00B61851">
        <w:rPr>
          <w:color w:val="000000"/>
          <w:spacing w:val="-3"/>
        </w:rPr>
        <w:t xml:space="preserve"> I</w:t>
      </w:r>
      <w:r w:rsidR="00B61851" w:rsidRPr="00AA5397">
        <w:rPr>
          <w:color w:val="000000"/>
          <w:spacing w:val="-3"/>
        </w:rPr>
        <w:t xml:space="preserve">; Contracts II; </w:t>
      </w:r>
      <w:r w:rsidR="002A09DC">
        <w:rPr>
          <w:color w:val="000000"/>
          <w:spacing w:val="-3"/>
        </w:rPr>
        <w:t xml:space="preserve">Sales and Leases; </w:t>
      </w:r>
      <w:r w:rsidR="00FB2D18" w:rsidRPr="00AA5397">
        <w:rPr>
          <w:color w:val="000000"/>
          <w:spacing w:val="-3"/>
        </w:rPr>
        <w:t xml:space="preserve">Secured Transactions; </w:t>
      </w:r>
      <w:r w:rsidR="00832F42" w:rsidRPr="00AA5397">
        <w:rPr>
          <w:color w:val="000000"/>
          <w:spacing w:val="-3"/>
        </w:rPr>
        <w:t>Financial Regulation</w:t>
      </w:r>
      <w:r w:rsidR="009A2432" w:rsidRPr="00AA5397">
        <w:rPr>
          <w:color w:val="000000"/>
          <w:spacing w:val="-3"/>
        </w:rPr>
        <w:t xml:space="preserve"> </w:t>
      </w:r>
      <w:r w:rsidR="00AA5397" w:rsidRPr="00AA5397">
        <w:rPr>
          <w:color w:val="000000"/>
          <w:spacing w:val="-3"/>
        </w:rPr>
        <w:br/>
      </w:r>
      <w:r w:rsidR="002A09DC">
        <w:rPr>
          <w:i/>
          <w:iCs/>
          <w:color w:val="000000"/>
          <w:spacing w:val="-3"/>
        </w:rPr>
        <w:br/>
      </w:r>
      <w:r w:rsidR="00AA5397" w:rsidRPr="00AA5397">
        <w:rPr>
          <w:i/>
          <w:iCs/>
          <w:color w:val="000000"/>
          <w:spacing w:val="-3"/>
        </w:rPr>
        <w:t>Teaching Interests</w:t>
      </w:r>
      <w:r w:rsidR="00AA5397" w:rsidRPr="00AA5397">
        <w:rPr>
          <w:color w:val="000000"/>
          <w:spacing w:val="-3"/>
        </w:rPr>
        <w:t xml:space="preserve">: Bankruptcy; </w:t>
      </w:r>
      <w:r w:rsidR="00621851">
        <w:rPr>
          <w:color w:val="000000"/>
          <w:spacing w:val="-3"/>
        </w:rPr>
        <w:t xml:space="preserve">International Bankruptcy; </w:t>
      </w:r>
      <w:r w:rsidR="00AA5397" w:rsidRPr="00AA5397">
        <w:rPr>
          <w:color w:val="000000"/>
          <w:spacing w:val="-3"/>
        </w:rPr>
        <w:t>Business Organizations and Corporate Law</w:t>
      </w:r>
      <w:r w:rsidR="00BA1D63">
        <w:rPr>
          <w:color w:val="000000"/>
          <w:spacing w:val="-3"/>
        </w:rPr>
        <w:t xml:space="preserve">; </w:t>
      </w:r>
      <w:r w:rsidR="00FD529D" w:rsidRPr="00AA5397">
        <w:rPr>
          <w:color w:val="000000"/>
          <w:spacing w:val="-3"/>
        </w:rPr>
        <w:t xml:space="preserve">Contracts; </w:t>
      </w:r>
      <w:r w:rsidR="002A09DC" w:rsidRPr="00AA5397">
        <w:rPr>
          <w:color w:val="000000"/>
          <w:spacing w:val="-3"/>
        </w:rPr>
        <w:t xml:space="preserve">Secured Transactions; </w:t>
      </w:r>
      <w:r w:rsidR="002A09DC">
        <w:rPr>
          <w:color w:val="000000"/>
          <w:spacing w:val="-3"/>
        </w:rPr>
        <w:t>Financial Regulation</w:t>
      </w:r>
      <w:r w:rsidR="00606F82">
        <w:rPr>
          <w:color w:val="000000"/>
          <w:spacing w:val="-3"/>
        </w:rPr>
        <w:t xml:space="preserve"> </w:t>
      </w:r>
      <w:r w:rsidR="00203D34">
        <w:rPr>
          <w:color w:val="000000"/>
          <w:spacing w:val="-3"/>
        </w:rPr>
        <w:br/>
      </w:r>
      <w:r w:rsidR="002A09DC">
        <w:rPr>
          <w:i/>
          <w:lang w:val="en"/>
        </w:rPr>
        <w:br/>
      </w:r>
      <w:r w:rsidR="00490314">
        <w:rPr>
          <w:i/>
          <w:lang w:val="en"/>
        </w:rPr>
        <w:t xml:space="preserve">Current </w:t>
      </w:r>
      <w:r w:rsidR="00B61851">
        <w:rPr>
          <w:i/>
          <w:lang w:val="en"/>
        </w:rPr>
        <w:t>Faculty</w:t>
      </w:r>
      <w:r w:rsidR="00EE1661">
        <w:rPr>
          <w:i/>
          <w:lang w:val="en"/>
        </w:rPr>
        <w:t xml:space="preserve"> </w:t>
      </w:r>
      <w:r w:rsidR="00B61851">
        <w:rPr>
          <w:i/>
          <w:lang w:val="en"/>
        </w:rPr>
        <w:t xml:space="preserve">Administrative </w:t>
      </w:r>
      <w:r w:rsidR="00EE1661">
        <w:rPr>
          <w:i/>
          <w:lang w:val="en"/>
        </w:rPr>
        <w:t xml:space="preserve">and Committee </w:t>
      </w:r>
      <w:r w:rsidR="00B61851">
        <w:rPr>
          <w:i/>
          <w:lang w:val="en"/>
        </w:rPr>
        <w:t>Positions</w:t>
      </w:r>
      <w:r w:rsidR="00EA24CC" w:rsidRPr="00AA5397">
        <w:rPr>
          <w:lang w:val="en"/>
        </w:rPr>
        <w:t xml:space="preserve">: </w:t>
      </w:r>
      <w:r w:rsidR="00490314" w:rsidRPr="00AA5397">
        <w:rPr>
          <w:lang w:val="en"/>
        </w:rPr>
        <w:t xml:space="preserve">University </w:t>
      </w:r>
      <w:bookmarkStart w:id="1" w:name="_Hlk104077027"/>
      <w:r w:rsidR="00490314" w:rsidRPr="00AA5397">
        <w:rPr>
          <w:lang w:val="en"/>
        </w:rPr>
        <w:t xml:space="preserve">403(b) Investment Committee </w:t>
      </w:r>
      <w:bookmarkEnd w:id="1"/>
      <w:r w:rsidR="00490314" w:rsidRPr="00AA5397">
        <w:rPr>
          <w:lang w:val="en"/>
        </w:rPr>
        <w:t>(2020-present)</w:t>
      </w:r>
      <w:r w:rsidR="00490314">
        <w:rPr>
          <w:lang w:val="en"/>
        </w:rPr>
        <w:t>; Legal Education Committee (2024-present)</w:t>
      </w:r>
      <w:r w:rsidR="00FD529D">
        <w:rPr>
          <w:lang w:val="en"/>
        </w:rPr>
        <w:t>; Faculty Affairs Committee (2026-present)</w:t>
      </w:r>
      <w:r w:rsidR="00EA24CC" w:rsidRPr="00AA5397">
        <w:rPr>
          <w:lang w:val="en"/>
        </w:rPr>
        <w:br/>
      </w:r>
      <w:r w:rsidR="002A09DC">
        <w:rPr>
          <w:bCs/>
          <w:i/>
          <w:iCs/>
        </w:rPr>
        <w:br/>
      </w:r>
      <w:r w:rsidR="00DB5559">
        <w:rPr>
          <w:bCs/>
          <w:i/>
          <w:iCs/>
        </w:rPr>
        <w:t>Pro Bono Representations</w:t>
      </w:r>
      <w:r w:rsidR="00DB5559">
        <w:rPr>
          <w:bCs/>
        </w:rPr>
        <w:t xml:space="preserve">: </w:t>
      </w:r>
      <w:r w:rsidR="00DB5559">
        <w:rPr>
          <w:iCs/>
        </w:rPr>
        <w:t>Official Committee of Medical Benefits Retirees</w:t>
      </w:r>
      <w:r w:rsidR="00DB5559">
        <w:t xml:space="preserve"> in the Chapter 11 Bankruptcy Case of ASHINC Corporation (f/k/a Allied Systems Holding, Inc.) (Bankr. D. Del.)</w:t>
      </w:r>
      <w:r w:rsidR="00DB5559">
        <w:br/>
      </w:r>
      <w:r w:rsidR="002A09DC">
        <w:rPr>
          <w:i/>
          <w:lang w:val="en"/>
        </w:rPr>
        <w:br/>
      </w:r>
      <w:r w:rsidR="007F2662">
        <w:rPr>
          <w:i/>
          <w:lang w:val="en"/>
        </w:rPr>
        <w:t>Director</w:t>
      </w:r>
      <w:r w:rsidR="007F2662">
        <w:rPr>
          <w:iCs/>
          <w:lang w:val="en"/>
        </w:rPr>
        <w:t>: Delaware Institute of Corporate and Business Law</w:t>
      </w:r>
      <w:r w:rsidR="007F2662">
        <w:rPr>
          <w:iCs/>
          <w:lang w:val="en"/>
        </w:rPr>
        <w:br/>
      </w:r>
      <w:r w:rsidR="002A09DC">
        <w:rPr>
          <w:i/>
          <w:lang w:val="en"/>
        </w:rPr>
        <w:br/>
      </w:r>
      <w:r w:rsidR="00BE1BDA" w:rsidRPr="00AA5397">
        <w:rPr>
          <w:i/>
          <w:lang w:val="en"/>
        </w:rPr>
        <w:t>Awards</w:t>
      </w:r>
      <w:r w:rsidR="00BE1BDA" w:rsidRPr="00AA5397">
        <w:rPr>
          <w:lang w:val="en"/>
        </w:rPr>
        <w:t xml:space="preserve">: </w:t>
      </w:r>
      <w:r w:rsidR="008173B0" w:rsidRPr="00AA5397">
        <w:rPr>
          <w:lang w:val="en"/>
        </w:rPr>
        <w:t>Douglas Ray Faculty Scholarship Award</w:t>
      </w:r>
      <w:r w:rsidR="003D4728">
        <w:rPr>
          <w:lang w:val="en"/>
        </w:rPr>
        <w:t>s</w:t>
      </w:r>
      <w:r w:rsidR="008173B0" w:rsidRPr="00AA5397">
        <w:rPr>
          <w:lang w:val="en"/>
        </w:rPr>
        <w:t xml:space="preserve"> </w:t>
      </w:r>
      <w:r w:rsidR="009A2432" w:rsidRPr="00AA5397">
        <w:rPr>
          <w:lang w:val="en"/>
        </w:rPr>
        <w:t>202</w:t>
      </w:r>
      <w:r w:rsidR="00B05880">
        <w:rPr>
          <w:lang w:val="en"/>
        </w:rPr>
        <w:t>2</w:t>
      </w:r>
      <w:r w:rsidR="009A2432" w:rsidRPr="00AA5397">
        <w:rPr>
          <w:lang w:val="en"/>
        </w:rPr>
        <w:t xml:space="preserve"> and </w:t>
      </w:r>
      <w:r w:rsidR="008173B0" w:rsidRPr="00AA5397">
        <w:rPr>
          <w:lang w:val="en"/>
        </w:rPr>
        <w:t>2018;</w:t>
      </w:r>
      <w:r w:rsidR="00D3783A" w:rsidRPr="00AA5397">
        <w:rPr>
          <w:lang w:val="en"/>
        </w:rPr>
        <w:t xml:space="preserve"> </w:t>
      </w:r>
      <w:r w:rsidR="00560DE6">
        <w:rPr>
          <w:lang w:val="en"/>
        </w:rPr>
        <w:br/>
      </w:r>
      <w:r w:rsidR="00BE1BDA" w:rsidRPr="00AA5397">
        <w:rPr>
          <w:lang w:val="en"/>
        </w:rPr>
        <w:t xml:space="preserve">Outstanding Faculty Award </w:t>
      </w:r>
      <w:r w:rsidR="00490314">
        <w:rPr>
          <w:lang w:val="en"/>
        </w:rPr>
        <w:t xml:space="preserve">2025 and </w:t>
      </w:r>
      <w:r w:rsidR="00BE1BDA" w:rsidRPr="00AA5397">
        <w:rPr>
          <w:lang w:val="en"/>
        </w:rPr>
        <w:t>2017</w:t>
      </w:r>
    </w:p>
    <w:p w14:paraId="55E3CABF" w14:textId="6A253BFA" w:rsidR="007A1020" w:rsidRPr="00AA5397" w:rsidRDefault="000B2149" w:rsidP="001D53A2">
      <w:pPr>
        <w:spacing w:before="100" w:beforeAutospacing="1" w:after="100" w:afterAutospacing="1"/>
        <w:rPr>
          <w:b/>
          <w:color w:val="000000"/>
          <w:u w:val="single"/>
        </w:rPr>
      </w:pPr>
      <w:r w:rsidRPr="00AA5397">
        <w:rPr>
          <w:b/>
          <w:color w:val="000000"/>
          <w:u w:val="single"/>
        </w:rPr>
        <w:t xml:space="preserve">Recent </w:t>
      </w:r>
      <w:r w:rsidR="007A1020" w:rsidRPr="00AA5397">
        <w:rPr>
          <w:b/>
          <w:color w:val="000000"/>
          <w:u w:val="single"/>
        </w:rPr>
        <w:t>Publications</w:t>
      </w:r>
    </w:p>
    <w:p w14:paraId="015EE996" w14:textId="77777777" w:rsidR="00BA6FE8" w:rsidRPr="00AA5397" w:rsidRDefault="00BA6FE8" w:rsidP="00BA6FE8">
      <w:pPr>
        <w:spacing w:before="100" w:beforeAutospacing="1" w:after="100" w:afterAutospacing="1"/>
      </w:pPr>
      <w:bookmarkStart w:id="2" w:name="_Hlk85777065"/>
      <w:r w:rsidRPr="00AA5397">
        <w:rPr>
          <w:u w:val="single"/>
        </w:rPr>
        <w:t>Law Review Articles</w:t>
      </w:r>
      <w:r w:rsidRPr="00AA5397">
        <w:t>:</w:t>
      </w:r>
    </w:p>
    <w:p w14:paraId="22733A93" w14:textId="5A68F938" w:rsidR="00FD529D" w:rsidRPr="00FD529D" w:rsidRDefault="00FD529D" w:rsidP="00CC52A3">
      <w:pPr>
        <w:pStyle w:val="Heading3"/>
        <w:shd w:val="clear" w:color="auto" w:fill="FFFFFF"/>
        <w:spacing w:before="0" w:beforeAutospacing="0" w:after="0" w:afterAutospacing="0"/>
        <w:textAlignment w:val="baseline"/>
        <w:rPr>
          <w:b w:val="0"/>
          <w:bCs w:val="0"/>
          <w:sz w:val="24"/>
          <w:szCs w:val="24"/>
          <w:lang w:val="en"/>
        </w:rPr>
      </w:pPr>
      <w:bookmarkStart w:id="3" w:name="_Hlk16710443"/>
      <w:r w:rsidRPr="00FD529D">
        <w:rPr>
          <w:b w:val="0"/>
          <w:bCs w:val="0"/>
          <w:i/>
          <w:iCs/>
          <w:sz w:val="24"/>
          <w:szCs w:val="24"/>
          <w:lang w:val="en"/>
        </w:rPr>
        <w:t>A Brief History of Third Party Releases under the Bankruptcy Code</w:t>
      </w:r>
      <w:r w:rsidRPr="00FD529D">
        <w:rPr>
          <w:b w:val="0"/>
          <w:bCs w:val="0"/>
          <w:sz w:val="24"/>
          <w:szCs w:val="24"/>
          <w:lang w:val="en"/>
        </w:rPr>
        <w:t>, 36 W. Legal Hist. 215 (2026)</w:t>
      </w:r>
    </w:p>
    <w:p w14:paraId="44C034A8" w14:textId="77777777" w:rsidR="00FD529D" w:rsidRDefault="00FD529D" w:rsidP="00CC52A3">
      <w:pPr>
        <w:pStyle w:val="Heading3"/>
        <w:shd w:val="clear" w:color="auto" w:fill="FFFFFF"/>
        <w:spacing w:before="0" w:beforeAutospacing="0" w:after="0" w:afterAutospacing="0"/>
        <w:textAlignment w:val="baseline"/>
        <w:rPr>
          <w:b w:val="0"/>
          <w:bCs w:val="0"/>
          <w:i/>
          <w:iCs/>
          <w:sz w:val="24"/>
          <w:szCs w:val="24"/>
        </w:rPr>
      </w:pPr>
    </w:p>
    <w:p w14:paraId="2CC05CF7" w14:textId="02A725EE" w:rsidR="005B1A63" w:rsidRPr="005B1A63" w:rsidRDefault="005B1A63" w:rsidP="00CC52A3">
      <w:pPr>
        <w:pStyle w:val="Heading3"/>
        <w:shd w:val="clear" w:color="auto" w:fill="FFFFFF"/>
        <w:spacing w:before="0" w:beforeAutospacing="0" w:after="0" w:afterAutospacing="0"/>
        <w:textAlignment w:val="baseline"/>
        <w:rPr>
          <w:b w:val="0"/>
          <w:bCs w:val="0"/>
          <w:sz w:val="24"/>
          <w:szCs w:val="24"/>
        </w:rPr>
      </w:pPr>
      <w:r>
        <w:rPr>
          <w:b w:val="0"/>
          <w:bCs w:val="0"/>
          <w:i/>
          <w:iCs/>
          <w:sz w:val="24"/>
          <w:szCs w:val="24"/>
        </w:rPr>
        <w:t>Working to Make Bankruptcy Work: The First Hundred Years of the National Conference of Bankruptcy Judges, Part 1</w:t>
      </w:r>
      <w:r>
        <w:rPr>
          <w:b w:val="0"/>
          <w:bCs w:val="0"/>
          <w:sz w:val="24"/>
          <w:szCs w:val="24"/>
        </w:rPr>
        <w:t>, 100</w:t>
      </w:r>
      <w:r w:rsidRPr="005B1A63">
        <w:rPr>
          <w:b w:val="0"/>
          <w:bCs w:val="0"/>
          <w:sz w:val="24"/>
          <w:szCs w:val="24"/>
        </w:rPr>
        <w:t xml:space="preserve"> </w:t>
      </w:r>
      <w:r w:rsidRPr="005B1A63">
        <w:rPr>
          <w:b w:val="0"/>
          <w:bCs w:val="0"/>
          <w:smallCaps/>
          <w:sz w:val="24"/>
          <w:szCs w:val="24"/>
        </w:rPr>
        <w:t xml:space="preserve">Am. </w:t>
      </w:r>
      <w:proofErr w:type="spellStart"/>
      <w:r w:rsidRPr="005B1A63">
        <w:rPr>
          <w:b w:val="0"/>
          <w:bCs w:val="0"/>
          <w:smallCaps/>
          <w:sz w:val="24"/>
          <w:szCs w:val="24"/>
        </w:rPr>
        <w:t>Bankr</w:t>
      </w:r>
      <w:proofErr w:type="spellEnd"/>
      <w:r w:rsidRPr="005B1A63">
        <w:rPr>
          <w:b w:val="0"/>
          <w:bCs w:val="0"/>
          <w:smallCaps/>
          <w:sz w:val="24"/>
          <w:szCs w:val="24"/>
        </w:rPr>
        <w:t>. L. J.</w:t>
      </w:r>
      <w:r w:rsidRPr="005B1A63">
        <w:rPr>
          <w:b w:val="0"/>
          <w:bCs w:val="0"/>
          <w:sz w:val="24"/>
          <w:szCs w:val="24"/>
        </w:rPr>
        <w:t xml:space="preserve"> 1 (202</w:t>
      </w:r>
      <w:r>
        <w:rPr>
          <w:b w:val="0"/>
          <w:bCs w:val="0"/>
          <w:sz w:val="24"/>
          <w:szCs w:val="24"/>
        </w:rPr>
        <w:t>6</w:t>
      </w:r>
      <w:r w:rsidRPr="005B1A63">
        <w:rPr>
          <w:b w:val="0"/>
          <w:bCs w:val="0"/>
          <w:sz w:val="24"/>
          <w:szCs w:val="24"/>
        </w:rPr>
        <w:t>)</w:t>
      </w:r>
    </w:p>
    <w:p w14:paraId="7B47F33C" w14:textId="77777777" w:rsidR="005B1A63" w:rsidRDefault="005B1A63" w:rsidP="00CC52A3">
      <w:pPr>
        <w:pStyle w:val="Heading3"/>
        <w:shd w:val="clear" w:color="auto" w:fill="FFFFFF"/>
        <w:spacing w:before="0" w:beforeAutospacing="0" w:after="0" w:afterAutospacing="0"/>
        <w:textAlignment w:val="baseline"/>
        <w:rPr>
          <w:b w:val="0"/>
          <w:bCs w:val="0"/>
          <w:i/>
          <w:iCs/>
          <w:sz w:val="24"/>
          <w:szCs w:val="24"/>
        </w:rPr>
      </w:pPr>
    </w:p>
    <w:p w14:paraId="2018D4C7" w14:textId="636B76FB" w:rsidR="00EE18C2" w:rsidRPr="00EE18C2" w:rsidRDefault="00EE18C2" w:rsidP="00CC52A3">
      <w:pPr>
        <w:pStyle w:val="Heading3"/>
        <w:shd w:val="clear" w:color="auto" w:fill="FFFFFF"/>
        <w:spacing w:before="0" w:beforeAutospacing="0" w:after="0" w:afterAutospacing="0"/>
        <w:textAlignment w:val="baseline"/>
        <w:rPr>
          <w:rFonts w:ascii="Arial" w:hAnsi="Arial" w:cs="Arial"/>
          <w:color w:val="3D3D3D"/>
          <w:sz w:val="24"/>
          <w:szCs w:val="24"/>
        </w:rPr>
      </w:pPr>
      <w:r>
        <w:rPr>
          <w:b w:val="0"/>
          <w:bCs w:val="0"/>
          <w:i/>
          <w:iCs/>
          <w:sz w:val="24"/>
          <w:szCs w:val="24"/>
        </w:rPr>
        <w:t xml:space="preserve">From Referees to Robes: The Establishment of a U.S. Bankruptcy Bench and the Battle for Article III Status as Told in the Bankruptcy Oral </w:t>
      </w:r>
      <w:r w:rsidRPr="009D0E41">
        <w:rPr>
          <w:b w:val="0"/>
          <w:bCs w:val="0"/>
          <w:i/>
          <w:iCs/>
          <w:sz w:val="24"/>
          <w:szCs w:val="24"/>
        </w:rPr>
        <w:t>Histories</w:t>
      </w:r>
      <w:r>
        <w:rPr>
          <w:b w:val="0"/>
          <w:bCs w:val="0"/>
          <w:sz w:val="24"/>
          <w:szCs w:val="24"/>
        </w:rPr>
        <w:t xml:space="preserve">, </w:t>
      </w:r>
      <w:r w:rsidR="00CF7ED5">
        <w:rPr>
          <w:b w:val="0"/>
          <w:bCs w:val="0"/>
          <w:sz w:val="24"/>
          <w:szCs w:val="24"/>
        </w:rPr>
        <w:t>31</w:t>
      </w:r>
      <w:r>
        <w:rPr>
          <w:b w:val="0"/>
          <w:bCs w:val="0"/>
          <w:sz w:val="24"/>
          <w:szCs w:val="24"/>
        </w:rPr>
        <w:t xml:space="preserve"> </w:t>
      </w:r>
      <w:r w:rsidRPr="00E058ED">
        <w:rPr>
          <w:b w:val="0"/>
          <w:bCs w:val="0"/>
          <w:smallCaps/>
          <w:sz w:val="24"/>
          <w:szCs w:val="24"/>
        </w:rPr>
        <w:t>J. Bankr. L. &amp; Prac.</w:t>
      </w:r>
      <w:r>
        <w:rPr>
          <w:b w:val="0"/>
          <w:bCs w:val="0"/>
          <w:sz w:val="24"/>
          <w:szCs w:val="24"/>
        </w:rPr>
        <w:t xml:space="preserve"> (2023)</w:t>
      </w:r>
      <w:r w:rsidRPr="00EE18C2">
        <w:rPr>
          <w:rFonts w:ascii="Arial" w:hAnsi="Arial" w:cs="Arial"/>
          <w:color w:val="3D3D3D"/>
          <w:sz w:val="24"/>
          <w:szCs w:val="24"/>
        </w:rPr>
        <w:t xml:space="preserve"> </w:t>
      </w:r>
    </w:p>
    <w:p w14:paraId="3133C628" w14:textId="1147C72B" w:rsidR="00BA6FE8" w:rsidRPr="00AA5397" w:rsidRDefault="00BA6FE8" w:rsidP="00BA6FE8">
      <w:pPr>
        <w:spacing w:before="100" w:beforeAutospacing="1" w:after="100" w:afterAutospacing="1"/>
      </w:pPr>
      <w:r w:rsidRPr="00AA5397">
        <w:rPr>
          <w:i/>
          <w:iCs/>
        </w:rPr>
        <w:lastRenderedPageBreak/>
        <w:t>The Alteration of Ex Ante Agreements by the Bankruptcy Code</w:t>
      </w:r>
      <w:r w:rsidRPr="00AA5397">
        <w:t xml:space="preserve">, 95 </w:t>
      </w:r>
      <w:r w:rsidRPr="00E058ED">
        <w:rPr>
          <w:smallCaps/>
        </w:rPr>
        <w:t xml:space="preserve">Am. </w:t>
      </w:r>
      <w:proofErr w:type="spellStart"/>
      <w:r w:rsidRPr="00E058ED">
        <w:rPr>
          <w:smallCaps/>
        </w:rPr>
        <w:t>Bankr</w:t>
      </w:r>
      <w:proofErr w:type="spellEnd"/>
      <w:r w:rsidRPr="00E058ED">
        <w:rPr>
          <w:smallCaps/>
        </w:rPr>
        <w:t>. L. J.</w:t>
      </w:r>
      <w:r w:rsidRPr="00AA5397">
        <w:t xml:space="preserve"> </w:t>
      </w:r>
      <w:r w:rsidR="00515012" w:rsidRPr="00AA5397">
        <w:t>713</w:t>
      </w:r>
      <w:r w:rsidRPr="00AA5397">
        <w:t xml:space="preserve"> (2021)</w:t>
      </w:r>
    </w:p>
    <w:p w14:paraId="2A45BBE2" w14:textId="553B5CA6" w:rsidR="00BA6FE8" w:rsidRPr="00AA5397" w:rsidRDefault="00BA6FE8" w:rsidP="00BA6FE8">
      <w:pPr>
        <w:spacing w:before="100" w:beforeAutospacing="1" w:after="100" w:afterAutospacing="1"/>
        <w:rPr>
          <w:i/>
        </w:rPr>
      </w:pPr>
      <w:r w:rsidRPr="00AA5397">
        <w:rPr>
          <w:i/>
          <w:iCs/>
        </w:rPr>
        <w:t xml:space="preserve">The Long Strange Trip to a Certainty of Hopelessness: The Legislative and Political History of the </w:t>
      </w:r>
      <w:proofErr w:type="spellStart"/>
      <w:r w:rsidRPr="00AA5397">
        <w:rPr>
          <w:i/>
          <w:iCs/>
        </w:rPr>
        <w:t>Nondischarge</w:t>
      </w:r>
      <w:proofErr w:type="spellEnd"/>
      <w:r w:rsidRPr="00AA5397">
        <w:rPr>
          <w:i/>
          <w:iCs/>
        </w:rPr>
        <w:t xml:space="preserve"> of Student Loans in Bankruptcy</w:t>
      </w:r>
      <w:r w:rsidRPr="00AA5397">
        <w:t xml:space="preserve">, 95 </w:t>
      </w:r>
      <w:r w:rsidRPr="00E058ED">
        <w:rPr>
          <w:smallCaps/>
        </w:rPr>
        <w:t>Am. Bankr. L. J. 443</w:t>
      </w:r>
      <w:r w:rsidRPr="00AA5397">
        <w:t xml:space="preserve"> (2021)</w:t>
      </w:r>
    </w:p>
    <w:p w14:paraId="504599CA" w14:textId="034DE29A" w:rsidR="00BA6FE8" w:rsidRPr="00AA5397" w:rsidRDefault="00BA6FE8" w:rsidP="00BA6FE8">
      <w:pPr>
        <w:spacing w:before="100" w:beforeAutospacing="1" w:after="100" w:afterAutospacing="1"/>
        <w:rPr>
          <w:iCs/>
        </w:rPr>
      </w:pPr>
      <w:r w:rsidRPr="00AA5397">
        <w:rPr>
          <w:i/>
        </w:rPr>
        <w:t>The Argument for a Federal Rule of Decision for a Bankruptcy Court’s Recharacterization of a Claim as Equity</w:t>
      </w:r>
      <w:r w:rsidRPr="00AA5397">
        <w:rPr>
          <w:iCs/>
        </w:rPr>
        <w:t>, 9</w:t>
      </w:r>
      <w:r w:rsidR="00515012" w:rsidRPr="00AA5397">
        <w:rPr>
          <w:iCs/>
        </w:rPr>
        <w:t>4</w:t>
      </w:r>
      <w:r w:rsidRPr="00AA5397">
        <w:rPr>
          <w:iCs/>
        </w:rPr>
        <w:t xml:space="preserve"> </w:t>
      </w:r>
      <w:r w:rsidRPr="00E058ED">
        <w:rPr>
          <w:iCs/>
          <w:smallCaps/>
        </w:rPr>
        <w:t>Am. Bankr. L. J.</w:t>
      </w:r>
      <w:r w:rsidRPr="00AA5397">
        <w:rPr>
          <w:iCs/>
        </w:rPr>
        <w:t xml:space="preserve"> 681 (2020)</w:t>
      </w:r>
    </w:p>
    <w:p w14:paraId="1929C3EC" w14:textId="77777777" w:rsidR="00BA6FE8" w:rsidRPr="00AA5397" w:rsidRDefault="00BA6FE8" w:rsidP="00BA6FE8">
      <w:pPr>
        <w:spacing w:before="100" w:beforeAutospacing="1" w:after="100" w:afterAutospacing="1"/>
        <w:rPr>
          <w:iCs/>
        </w:rPr>
      </w:pPr>
      <w:r w:rsidRPr="00AA5397">
        <w:rPr>
          <w:i/>
        </w:rPr>
        <w:t xml:space="preserve">Can Student Loans be Discharged in Bankruptcy?  </w:t>
      </w:r>
      <w:r w:rsidRPr="00AA5397">
        <w:rPr>
          <w:iCs/>
        </w:rPr>
        <w:t xml:space="preserve">90 </w:t>
      </w:r>
      <w:r w:rsidRPr="00E058ED">
        <w:rPr>
          <w:iCs/>
          <w:smallCaps/>
        </w:rPr>
        <w:t xml:space="preserve">Miss. L. J. </w:t>
      </w:r>
      <w:r w:rsidRPr="00AA5397">
        <w:rPr>
          <w:iCs/>
        </w:rPr>
        <w:t>35 (2020)</w:t>
      </w:r>
    </w:p>
    <w:p w14:paraId="724DF552" w14:textId="583F4622" w:rsidR="00BA6FE8" w:rsidRPr="00AA5397" w:rsidRDefault="00BA6FE8" w:rsidP="00BA6FE8">
      <w:pPr>
        <w:spacing w:before="100" w:beforeAutospacing="1" w:after="100" w:afterAutospacing="1"/>
      </w:pPr>
      <w:r w:rsidRPr="00AA5397">
        <w:rPr>
          <w:i/>
        </w:rPr>
        <w:t>Absolute Priority Redux: Chapter 11 First Day Orders and Pre-Plan Settlements Post-</w:t>
      </w:r>
      <w:r w:rsidRPr="00AA5397">
        <w:t xml:space="preserve">Jevic, 10 </w:t>
      </w:r>
      <w:r w:rsidRPr="00E058ED">
        <w:rPr>
          <w:smallCaps/>
        </w:rPr>
        <w:t>Wm. &amp; Mary Bus. L. Rev.</w:t>
      </w:r>
      <w:r w:rsidRPr="00AA5397">
        <w:t xml:space="preserve"> 61 (2018) </w:t>
      </w:r>
    </w:p>
    <w:bookmarkEnd w:id="3"/>
    <w:p w14:paraId="33C93AA8" w14:textId="26D64626" w:rsidR="00BA6FE8" w:rsidRPr="00AA5397" w:rsidRDefault="00BA6FE8" w:rsidP="00BA6FE8">
      <w:pPr>
        <w:spacing w:before="100" w:beforeAutospacing="1" w:after="100" w:afterAutospacing="1"/>
      </w:pPr>
      <w:r w:rsidRPr="00AA5397">
        <w:rPr>
          <w:i/>
        </w:rPr>
        <w:t>How Absolute is the Absolute Priority Rule in Bankruptcy?  The Case for Structured Dismissals</w:t>
      </w:r>
      <w:r w:rsidRPr="00AA5397">
        <w:t xml:space="preserve">, 8 </w:t>
      </w:r>
      <w:r w:rsidRPr="00E058ED">
        <w:rPr>
          <w:smallCaps/>
        </w:rPr>
        <w:t>Wm. &amp; Mary Bus. L. Rev.</w:t>
      </w:r>
      <w:r w:rsidRPr="00AA5397">
        <w:t xml:space="preserve"> 439 (2017)</w:t>
      </w:r>
    </w:p>
    <w:p w14:paraId="02059929" w14:textId="1827A661" w:rsidR="009F7E4A" w:rsidRDefault="00BA6FE8" w:rsidP="00CC52A3">
      <w:pPr>
        <w:spacing w:before="100" w:beforeAutospacing="1" w:after="100" w:afterAutospacing="1"/>
        <w:rPr>
          <w:u w:val="single"/>
        </w:rPr>
      </w:pPr>
      <w:r w:rsidRPr="00AA5397">
        <w:rPr>
          <w:i/>
        </w:rPr>
        <w:t>Colder Than a Landlord’s Heart?  Reconciling a Debtor’s Authority to Sell Property Free and Clear of a Lease Under Bankruptcy Code Section 363(f) with the Tenant’s Right to Remain in Possession on a Lease Rejection under Section 365(h)</w:t>
      </w:r>
      <w:r w:rsidRPr="00AA5397">
        <w:t xml:space="preserve">, 100 </w:t>
      </w:r>
      <w:r w:rsidRPr="00E058ED">
        <w:rPr>
          <w:smallCaps/>
        </w:rPr>
        <w:t>Marq. L. Rev.</w:t>
      </w:r>
      <w:r w:rsidRPr="00AA5397">
        <w:t xml:space="preserve"> 295 (2016</w:t>
      </w:r>
      <w:r w:rsidR="00B90094">
        <w:t>)</w:t>
      </w:r>
    </w:p>
    <w:p w14:paraId="410B133E" w14:textId="3C934B4F" w:rsidR="00BB0706" w:rsidRPr="00601CED" w:rsidRDefault="00BB0706" w:rsidP="00BB0706">
      <w:pPr>
        <w:spacing w:before="100" w:beforeAutospacing="1" w:after="100" w:afterAutospacing="1"/>
      </w:pPr>
      <w:r w:rsidRPr="00AA5397">
        <w:rPr>
          <w:u w:val="single"/>
        </w:rPr>
        <w:t>Book Chapters</w:t>
      </w:r>
      <w:r w:rsidRPr="00AA5397">
        <w:t>:</w:t>
      </w:r>
      <w:bookmarkStart w:id="4" w:name="_Hlk16711117"/>
      <w:r w:rsidRPr="00AA5397">
        <w:br/>
      </w:r>
      <w:r w:rsidRPr="00AA5397">
        <w:br/>
      </w:r>
      <w:r w:rsidRPr="00601CED">
        <w:rPr>
          <w:i/>
        </w:rPr>
        <w:t>Sections 363 and 364 – Use, Sale or Lease of Property and Obtaining Credit</w:t>
      </w:r>
      <w:r w:rsidRPr="00601CED">
        <w:t xml:space="preserve">, </w:t>
      </w:r>
      <w:r w:rsidRPr="00601CED">
        <w:rPr>
          <w:iCs/>
        </w:rPr>
        <w:t xml:space="preserve">Norton Annual Survey of Bankruptcy Law </w:t>
      </w:r>
      <w:r w:rsidRPr="00601CED">
        <w:t>(202</w:t>
      </w:r>
      <w:r w:rsidR="009D0E41">
        <w:t>6</w:t>
      </w:r>
      <w:r w:rsidRPr="00601CED">
        <w:t>), 202</w:t>
      </w:r>
      <w:r w:rsidR="009D0E41">
        <w:t>5</w:t>
      </w:r>
      <w:r w:rsidRPr="00601CED">
        <w:t xml:space="preserve"> </w:t>
      </w:r>
      <w:r w:rsidRPr="00601CED">
        <w:rPr>
          <w:smallCaps/>
        </w:rPr>
        <w:t xml:space="preserve">Ann. </w:t>
      </w:r>
      <w:proofErr w:type="spellStart"/>
      <w:r w:rsidRPr="00601CED">
        <w:rPr>
          <w:smallCaps/>
        </w:rPr>
        <w:t>Surv</w:t>
      </w:r>
      <w:proofErr w:type="spellEnd"/>
      <w:r w:rsidRPr="00601CED">
        <w:rPr>
          <w:smallCaps/>
        </w:rPr>
        <w:t xml:space="preserve">. of </w:t>
      </w:r>
      <w:proofErr w:type="spellStart"/>
      <w:r w:rsidRPr="00601CED">
        <w:rPr>
          <w:smallCaps/>
        </w:rPr>
        <w:t>Bankr</w:t>
      </w:r>
      <w:proofErr w:type="spellEnd"/>
      <w:r w:rsidRPr="00601CED">
        <w:rPr>
          <w:smallCaps/>
        </w:rPr>
        <w:t>. Law</w:t>
      </w:r>
      <w:r w:rsidRPr="00601CED">
        <w:t xml:space="preserve"> 14</w:t>
      </w:r>
      <w:r>
        <w:t xml:space="preserve"> (and same chapter in the </w:t>
      </w:r>
      <w:r w:rsidRPr="00E058ED">
        <w:rPr>
          <w:smallCaps/>
        </w:rPr>
        <w:t xml:space="preserve">Ann. </w:t>
      </w:r>
      <w:proofErr w:type="spellStart"/>
      <w:r w:rsidRPr="00E058ED">
        <w:rPr>
          <w:smallCaps/>
        </w:rPr>
        <w:t>Surv</w:t>
      </w:r>
      <w:proofErr w:type="spellEnd"/>
      <w:r w:rsidRPr="00E058ED">
        <w:rPr>
          <w:smallCaps/>
        </w:rPr>
        <w:t xml:space="preserve">. of </w:t>
      </w:r>
      <w:proofErr w:type="spellStart"/>
      <w:r w:rsidRPr="00E058ED">
        <w:rPr>
          <w:smallCaps/>
        </w:rPr>
        <w:t>Bankr</w:t>
      </w:r>
      <w:proofErr w:type="spellEnd"/>
      <w:r w:rsidRPr="00E058ED">
        <w:rPr>
          <w:smallCaps/>
        </w:rPr>
        <w:t>. Law</w:t>
      </w:r>
      <w:r>
        <w:t>, as sole author or with co-author(s), since 2004)</w:t>
      </w:r>
    </w:p>
    <w:p w14:paraId="60EE13AE" w14:textId="126C66AE" w:rsidR="00BB0706" w:rsidRDefault="00BB0706" w:rsidP="00BB0706">
      <w:pPr>
        <w:spacing w:before="100" w:beforeAutospacing="1" w:after="100" w:afterAutospacing="1"/>
      </w:pPr>
      <w:r w:rsidRPr="00601CED">
        <w:rPr>
          <w:i/>
        </w:rPr>
        <w:t>Sections 542 and 543 – Turnover of Property of the Estate</w:t>
      </w:r>
      <w:r w:rsidRPr="00601CED">
        <w:t xml:space="preserve">, </w:t>
      </w:r>
      <w:r w:rsidRPr="00601CED">
        <w:rPr>
          <w:iCs/>
        </w:rPr>
        <w:t>Norton Annual Survey of Bankruptcy Law</w:t>
      </w:r>
      <w:r w:rsidRPr="00601CED">
        <w:t xml:space="preserve"> (202</w:t>
      </w:r>
      <w:r w:rsidR="009D0E41">
        <w:t>6</w:t>
      </w:r>
      <w:r w:rsidRPr="00601CED">
        <w:t>), 202</w:t>
      </w:r>
      <w:r w:rsidR="009D0E41">
        <w:t>5</w:t>
      </w:r>
      <w:r w:rsidRPr="00601CED">
        <w:t xml:space="preserve"> </w:t>
      </w:r>
      <w:r w:rsidRPr="00601CED">
        <w:rPr>
          <w:smallCaps/>
        </w:rPr>
        <w:t xml:space="preserve">Ann. </w:t>
      </w:r>
      <w:proofErr w:type="spellStart"/>
      <w:r w:rsidRPr="00601CED">
        <w:rPr>
          <w:smallCaps/>
        </w:rPr>
        <w:t>Surv</w:t>
      </w:r>
      <w:proofErr w:type="spellEnd"/>
      <w:r w:rsidRPr="00601CED">
        <w:rPr>
          <w:smallCaps/>
        </w:rPr>
        <w:t xml:space="preserve">. of </w:t>
      </w:r>
      <w:proofErr w:type="spellStart"/>
      <w:r w:rsidRPr="00601CED">
        <w:rPr>
          <w:smallCaps/>
        </w:rPr>
        <w:t>Bankr</w:t>
      </w:r>
      <w:proofErr w:type="spellEnd"/>
      <w:r w:rsidRPr="00601CED">
        <w:rPr>
          <w:smallCaps/>
        </w:rPr>
        <w:t>. Law</w:t>
      </w:r>
      <w:r w:rsidRPr="00601CED">
        <w:t xml:space="preserve"> 21</w:t>
      </w:r>
      <w:r>
        <w:t xml:space="preserve">(and same chapter in the </w:t>
      </w:r>
      <w:r w:rsidRPr="00E058ED">
        <w:rPr>
          <w:smallCaps/>
        </w:rPr>
        <w:t xml:space="preserve">Ann. </w:t>
      </w:r>
      <w:proofErr w:type="spellStart"/>
      <w:r w:rsidRPr="00E058ED">
        <w:rPr>
          <w:smallCaps/>
        </w:rPr>
        <w:t>Surv</w:t>
      </w:r>
      <w:proofErr w:type="spellEnd"/>
      <w:r w:rsidRPr="00E058ED">
        <w:rPr>
          <w:smallCaps/>
        </w:rPr>
        <w:t xml:space="preserve">. of </w:t>
      </w:r>
      <w:proofErr w:type="spellStart"/>
      <w:r w:rsidRPr="00E058ED">
        <w:rPr>
          <w:smallCaps/>
        </w:rPr>
        <w:t>Bankr</w:t>
      </w:r>
      <w:proofErr w:type="spellEnd"/>
      <w:r w:rsidRPr="00E058ED">
        <w:rPr>
          <w:smallCaps/>
        </w:rPr>
        <w:t>. Law</w:t>
      </w:r>
      <w:r>
        <w:t>, as sole author or with co-author(s), since 2003)</w:t>
      </w:r>
    </w:p>
    <w:bookmarkEnd w:id="4"/>
    <w:p w14:paraId="1CCCA803" w14:textId="7FA12748" w:rsidR="00BA6FE8" w:rsidRPr="00AA5397" w:rsidRDefault="00BA6FE8" w:rsidP="00BA6FE8">
      <w:pPr>
        <w:spacing w:before="100" w:beforeAutospacing="1" w:after="100" w:afterAutospacing="1"/>
      </w:pPr>
      <w:r w:rsidRPr="00AA5397">
        <w:rPr>
          <w:u w:val="single"/>
        </w:rPr>
        <w:t>Short Articles</w:t>
      </w:r>
      <w:r w:rsidRPr="00AA5397">
        <w:t>:</w:t>
      </w:r>
    </w:p>
    <w:p w14:paraId="30309BB4" w14:textId="7C62903D" w:rsidR="009F7E4A" w:rsidRDefault="009F7E4A" w:rsidP="009F7E4A">
      <w:pPr>
        <w:rPr>
          <w:bCs/>
          <w:i/>
          <w:iCs/>
        </w:rPr>
      </w:pPr>
      <w:bookmarkStart w:id="5" w:name="_Hlk106281139"/>
      <w:r w:rsidRPr="00CC56E4">
        <w:rPr>
          <w:i/>
          <w:iCs/>
        </w:rPr>
        <w:t>A</w:t>
      </w:r>
      <w:r w:rsidRPr="009F7E4A">
        <w:rPr>
          <w:i/>
          <w:iCs/>
        </w:rPr>
        <w:t>chieving Chapter 11 Bankruptcy’s Purposes by Procedural Innovation: The Case of Delaware</w:t>
      </w:r>
      <w:r>
        <w:t xml:space="preserve">, </w:t>
      </w:r>
      <w:r w:rsidR="00560DE6" w:rsidRPr="00E058ED">
        <w:rPr>
          <w:smallCaps/>
        </w:rPr>
        <w:t xml:space="preserve">The Journal of the </w:t>
      </w:r>
      <w:r w:rsidRPr="00E058ED">
        <w:rPr>
          <w:smallCaps/>
        </w:rPr>
        <w:t>Delaware State Bar Association</w:t>
      </w:r>
      <w:r>
        <w:t xml:space="preserve"> (July/Aug. 2022) (with Hon. Kevin Gross (Ret.))</w:t>
      </w:r>
    </w:p>
    <w:p w14:paraId="7256403F" w14:textId="3AE1DD7A" w:rsidR="00BA6FE8" w:rsidRPr="00AA5397" w:rsidRDefault="00CF7ED5" w:rsidP="00CF7ED5">
      <w:pPr>
        <w:spacing w:before="100" w:beforeAutospacing="1" w:after="100" w:afterAutospacing="1"/>
        <w:rPr>
          <w:i/>
          <w:iCs/>
          <w:color w:val="000000"/>
        </w:rPr>
      </w:pPr>
      <w:r>
        <w:rPr>
          <w:bCs/>
          <w:i/>
          <w:iCs/>
        </w:rPr>
        <w:t>How Student Borrowers Lost the Promise of a Fresh Start</w:t>
      </w:r>
      <w:r>
        <w:rPr>
          <w:bCs/>
        </w:rPr>
        <w:t xml:space="preserve">, </w:t>
      </w:r>
      <w:r w:rsidR="006B1087">
        <w:t xml:space="preserve">41 </w:t>
      </w:r>
      <w:r w:rsidR="00BA6FE8" w:rsidRPr="00E058ED">
        <w:rPr>
          <w:smallCaps/>
        </w:rPr>
        <w:t>Am. Bankr. Inst. J.</w:t>
      </w:r>
      <w:r w:rsidR="00BA6FE8" w:rsidRPr="00AA5397">
        <w:t xml:space="preserve"> </w:t>
      </w:r>
      <w:r w:rsidR="00515012" w:rsidRPr="00AA5397">
        <w:t>58</w:t>
      </w:r>
      <w:r w:rsidR="00BA6FE8" w:rsidRPr="00AA5397">
        <w:t xml:space="preserve"> (Jan. 2022)</w:t>
      </w:r>
    </w:p>
    <w:bookmarkEnd w:id="5"/>
    <w:p w14:paraId="71EBA3D3" w14:textId="373D1499" w:rsidR="00BA6FE8" w:rsidRPr="00AA5397" w:rsidRDefault="00BA6FE8" w:rsidP="00BA6FE8">
      <w:pPr>
        <w:spacing w:before="100" w:beforeAutospacing="1" w:after="100" w:afterAutospacing="1"/>
        <w:rPr>
          <w:i/>
          <w:iCs/>
        </w:rPr>
      </w:pPr>
      <w:r w:rsidRPr="00AA5397">
        <w:rPr>
          <w:i/>
          <w:iCs/>
          <w:color w:val="000000"/>
        </w:rPr>
        <w:t>A Bad Bargain: The Legislative and Political History of the “Undue Hardship” Requirement for the Discharge of Student Loans in Bankruptcy</w:t>
      </w:r>
      <w:r w:rsidRPr="00AA5397">
        <w:rPr>
          <w:color w:val="000000"/>
        </w:rPr>
        <w:t xml:space="preserve">, </w:t>
      </w:r>
      <w:r w:rsidRPr="00AA5397">
        <w:rPr>
          <w:color w:val="3D3D3D"/>
          <w:shd w:val="clear" w:color="auto" w:fill="FFFFFF"/>
        </w:rPr>
        <w:t xml:space="preserve">2021 </w:t>
      </w:r>
      <w:r w:rsidRPr="00E058ED">
        <w:rPr>
          <w:smallCaps/>
          <w:color w:val="3D3D3D"/>
          <w:shd w:val="clear" w:color="auto" w:fill="FFFFFF"/>
        </w:rPr>
        <w:t xml:space="preserve">8 Norton Bankr. L. Adviser </w:t>
      </w:r>
      <w:r w:rsidRPr="00AA5397">
        <w:rPr>
          <w:color w:val="3D3D3D"/>
          <w:shd w:val="clear" w:color="auto" w:fill="FFFFFF"/>
        </w:rPr>
        <w:t>NL 1 (</w:t>
      </w:r>
      <w:r w:rsidR="00515012" w:rsidRPr="00AA5397">
        <w:rPr>
          <w:color w:val="3D3D3D"/>
          <w:shd w:val="clear" w:color="auto" w:fill="FFFFFF"/>
        </w:rPr>
        <w:t>20</w:t>
      </w:r>
      <w:r w:rsidRPr="00AA5397">
        <w:rPr>
          <w:color w:val="3D3D3D"/>
          <w:shd w:val="clear" w:color="auto" w:fill="FFFFFF"/>
        </w:rPr>
        <w:t>21)</w:t>
      </w:r>
    </w:p>
    <w:p w14:paraId="7406139D" w14:textId="4E32AADB" w:rsidR="003B354C" w:rsidRPr="00AA5397" w:rsidRDefault="003B354C" w:rsidP="003A4989">
      <w:pPr>
        <w:spacing w:before="100" w:beforeAutospacing="1" w:after="100" w:afterAutospacing="1"/>
        <w:rPr>
          <w:i/>
          <w:iCs/>
        </w:rPr>
      </w:pPr>
      <w:bookmarkStart w:id="6" w:name="_Hlk16710667"/>
      <w:bookmarkEnd w:id="2"/>
      <w:r w:rsidRPr="00AA5397">
        <w:rPr>
          <w:i/>
          <w:iCs/>
        </w:rPr>
        <w:t>Must Bankruptcy Courts Apply the Punitive Gloss of Brunner for the Discharge of a Student Loan?</w:t>
      </w:r>
      <w:r w:rsidRPr="00AA5397">
        <w:t>, American Bankruptcy Institute Journal</w:t>
      </w:r>
      <w:r w:rsidR="003D7E79" w:rsidRPr="00AA5397">
        <w:t>,</w:t>
      </w:r>
      <w:r w:rsidRPr="00AA5397">
        <w:t xml:space="preserve"> </w:t>
      </w:r>
      <w:r w:rsidR="003D7E79" w:rsidRPr="00AA5397">
        <w:t>39</w:t>
      </w:r>
      <w:r w:rsidR="006B1087">
        <w:t xml:space="preserve"> </w:t>
      </w:r>
      <w:r w:rsidR="003D7E79" w:rsidRPr="00E058ED">
        <w:rPr>
          <w:smallCaps/>
        </w:rPr>
        <w:t>Am. Bankr. Inst. J.</w:t>
      </w:r>
      <w:r w:rsidR="003D7E79" w:rsidRPr="00AA5397">
        <w:t xml:space="preserve"> 14 </w:t>
      </w:r>
      <w:r w:rsidRPr="00AA5397">
        <w:t xml:space="preserve">(May 2020)  </w:t>
      </w:r>
    </w:p>
    <w:p w14:paraId="064BA642" w14:textId="7F96F046" w:rsidR="003B354C" w:rsidRPr="00AA5397" w:rsidRDefault="003B354C" w:rsidP="003A4989">
      <w:pPr>
        <w:spacing w:before="100" w:beforeAutospacing="1" w:after="100" w:afterAutospacing="1"/>
        <w:rPr>
          <w:i/>
        </w:rPr>
      </w:pPr>
      <w:r w:rsidRPr="00AA5397">
        <w:rPr>
          <w:i/>
          <w:iCs/>
        </w:rPr>
        <w:lastRenderedPageBreak/>
        <w:t>Should the Appointment of a Committee of Unsecured Creditors Be Made Optional in Chapter 11 Cases?</w:t>
      </w:r>
      <w:r w:rsidRPr="00AA5397">
        <w:t xml:space="preserve">, with Hon. Christopher S. Sontchi,  </w:t>
      </w:r>
      <w:r w:rsidRPr="00AA5397">
        <w:rPr>
          <w:color w:val="3D3D3D"/>
          <w:shd w:val="clear" w:color="auto" w:fill="FFFFFF"/>
        </w:rPr>
        <w:t xml:space="preserve">38 </w:t>
      </w:r>
      <w:r w:rsidRPr="00E058ED">
        <w:rPr>
          <w:smallCaps/>
          <w:color w:val="3D3D3D"/>
          <w:shd w:val="clear" w:color="auto" w:fill="FFFFFF"/>
        </w:rPr>
        <w:t>Am. Bankr. Inst. J.</w:t>
      </w:r>
      <w:r w:rsidRPr="00AA5397">
        <w:rPr>
          <w:color w:val="3D3D3D"/>
          <w:shd w:val="clear" w:color="auto" w:fill="FFFFFF"/>
        </w:rPr>
        <w:t xml:space="preserve"> 12</w:t>
      </w:r>
      <w:r w:rsidRPr="00AA5397">
        <w:t xml:space="preserve"> (Nov</w:t>
      </w:r>
      <w:r w:rsidR="006B1087">
        <w:t>.</w:t>
      </w:r>
      <w:r w:rsidRPr="00AA5397">
        <w:t xml:space="preserve"> 2019)</w:t>
      </w:r>
    </w:p>
    <w:p w14:paraId="281AC9BB" w14:textId="7BE3F571" w:rsidR="003A4989" w:rsidRPr="00AA5397" w:rsidRDefault="003A4989" w:rsidP="003A4989">
      <w:pPr>
        <w:spacing w:before="100" w:beforeAutospacing="1" w:after="100" w:afterAutospacing="1"/>
      </w:pPr>
      <w:r w:rsidRPr="00AA5397">
        <w:rPr>
          <w:i/>
        </w:rPr>
        <w:t>Absolute Priority Redux: Chapter 11 First Day Orders and Pre-Plan Settlements Post-</w:t>
      </w:r>
      <w:r w:rsidRPr="00AA5397">
        <w:t xml:space="preserve">Jevic, </w:t>
      </w:r>
      <w:r w:rsidRPr="00E058ED">
        <w:rPr>
          <w:smallCaps/>
        </w:rPr>
        <w:t>Harvard Bankruptcy Roundtable</w:t>
      </w:r>
      <w:r w:rsidRPr="00AA5397">
        <w:t xml:space="preserve"> (May 7, 2019), available at </w:t>
      </w:r>
      <w:hyperlink r:id="rId8" w:history="1">
        <w:r w:rsidRPr="00AA5397">
          <w:rPr>
            <w:rStyle w:val="Hyperlink"/>
          </w:rPr>
          <w:t>https://blogs.harvard.edu/bankruptcyroundtable/?s=redux</w:t>
        </w:r>
      </w:hyperlink>
      <w:r w:rsidRPr="00AA5397">
        <w:t xml:space="preserve">, with a link to the </w:t>
      </w:r>
      <w:r w:rsidRPr="00E058ED">
        <w:rPr>
          <w:smallCaps/>
        </w:rPr>
        <w:t>Wm. &amp; Mary Bus. L. Rev.</w:t>
      </w:r>
      <w:r w:rsidRPr="00AA5397">
        <w:t xml:space="preserve"> 61 (2018) article listed above</w:t>
      </w:r>
    </w:p>
    <w:bookmarkEnd w:id="6"/>
    <w:p w14:paraId="1ED7AD24" w14:textId="734BF499" w:rsidR="007A1020" w:rsidRPr="00AA5397" w:rsidRDefault="007A1020" w:rsidP="00914F42">
      <w:pPr>
        <w:spacing w:before="100" w:beforeAutospacing="1" w:after="100" w:afterAutospacing="1"/>
      </w:pPr>
      <w:r w:rsidRPr="00AA5397">
        <w:rPr>
          <w:i/>
        </w:rPr>
        <w:t>Does the Financial Institution Bankruptcy Act of 2017 (FIBA)</w:t>
      </w:r>
      <w:r w:rsidR="00881344" w:rsidRPr="00AA5397">
        <w:rPr>
          <w:i/>
        </w:rPr>
        <w:t xml:space="preserve"> </w:t>
      </w:r>
      <w:r w:rsidRPr="00AA5397">
        <w:rPr>
          <w:i/>
        </w:rPr>
        <w:t>Undermine the Effective Restructuring of a Failing Financial Institution</w:t>
      </w:r>
      <w:r w:rsidRPr="00E058ED">
        <w:rPr>
          <w:i/>
          <w:smallCaps/>
        </w:rPr>
        <w:t>?</w:t>
      </w:r>
      <w:r w:rsidRPr="00E058ED">
        <w:rPr>
          <w:smallCaps/>
        </w:rPr>
        <w:t xml:space="preserve"> Harvard Bankruptcy Roundtable</w:t>
      </w:r>
      <w:r w:rsidRPr="00AA5397">
        <w:t xml:space="preserve"> (June 13, 2017), available at  </w:t>
      </w:r>
      <w:hyperlink r:id="rId9" w:history="1">
        <w:r w:rsidRPr="00AA5397">
          <w:rPr>
            <w:rStyle w:val="Hyperlink"/>
          </w:rPr>
          <w:t>http://blogs.harvard.edu/bankruptcyroundtable/</w:t>
        </w:r>
      </w:hyperlink>
      <w:r w:rsidRPr="00AA5397">
        <w:t xml:space="preserve">, with a link to the March 23, 2017 House written testimony listed </w:t>
      </w:r>
      <w:r w:rsidR="005B447C" w:rsidRPr="00AA5397">
        <w:t>under “Publications and Congressional Testimony – July 1, 2014 to Present” above</w:t>
      </w:r>
    </w:p>
    <w:p w14:paraId="531A0FE6" w14:textId="6B1B604D" w:rsidR="007A1020" w:rsidRPr="00AA5397" w:rsidRDefault="007A1020" w:rsidP="00914F42">
      <w:pPr>
        <w:spacing w:before="100" w:beforeAutospacing="1" w:after="100" w:afterAutospacing="1"/>
      </w:pPr>
      <w:r w:rsidRPr="00AA5397">
        <w:rPr>
          <w:i/>
        </w:rPr>
        <w:t>How a GOP Bill Could Cause the Next Financial Crisis</w:t>
      </w:r>
      <w:r w:rsidRPr="00AA5397">
        <w:t xml:space="preserve">, </w:t>
      </w:r>
      <w:r w:rsidRPr="00E058ED">
        <w:rPr>
          <w:smallCaps/>
        </w:rPr>
        <w:t>Politico</w:t>
      </w:r>
      <w:r w:rsidRPr="00AA5397">
        <w:t xml:space="preserve"> (April 26, 2017), with Simon Johnson</w:t>
      </w:r>
    </w:p>
    <w:p w14:paraId="29E0D1E2" w14:textId="7DEA311E" w:rsidR="0073338E" w:rsidRPr="00AA5397" w:rsidRDefault="007A1020" w:rsidP="00914F42">
      <w:pPr>
        <w:spacing w:before="100" w:beforeAutospacing="1" w:after="100" w:afterAutospacing="1"/>
      </w:pPr>
      <w:bookmarkStart w:id="7" w:name="_Hlk16710962"/>
      <w:r w:rsidRPr="00AA5397">
        <w:rPr>
          <w:i/>
        </w:rPr>
        <w:t>How Absolute is the Absolute Priority Rule in Bankruptcy?  The Case for Structured Dismissals</w:t>
      </w:r>
      <w:r w:rsidRPr="00AA5397">
        <w:t xml:space="preserve">, </w:t>
      </w:r>
      <w:r w:rsidRPr="00E058ED">
        <w:rPr>
          <w:smallCaps/>
        </w:rPr>
        <w:t>Harvard Bankruptcy Roundtable</w:t>
      </w:r>
      <w:r w:rsidRPr="00AA5397">
        <w:t xml:space="preserve"> (Nov</w:t>
      </w:r>
      <w:r w:rsidR="006B1087">
        <w:t>.</w:t>
      </w:r>
      <w:r w:rsidRPr="00AA5397">
        <w:t xml:space="preserve"> 1, 2016), available at </w:t>
      </w:r>
      <w:hyperlink r:id="rId10" w:history="1">
        <w:r w:rsidR="0073338E" w:rsidRPr="00AA5397">
          <w:rPr>
            <w:rStyle w:val="Hyperlink"/>
          </w:rPr>
          <w:t>http://blogs.harvard.edu/bankruptcyroundtable/2016/11/01/how-absolute-is-the-absolute-priority-rule-in-bankruptcy-the-case-for-structured-dismissals/</w:t>
        </w:r>
      </w:hyperlink>
      <w:r w:rsidRPr="00AA5397">
        <w:t xml:space="preserve">, with a link to the </w:t>
      </w:r>
      <w:r w:rsidR="003A4989" w:rsidRPr="00AA5397">
        <w:t xml:space="preserve">8 </w:t>
      </w:r>
      <w:r w:rsidR="003A4989" w:rsidRPr="00E058ED">
        <w:rPr>
          <w:smallCaps/>
        </w:rPr>
        <w:t xml:space="preserve">Wm. &amp; Mary Bus. L. </w:t>
      </w:r>
      <w:r w:rsidR="003A4989" w:rsidRPr="00AA5397">
        <w:t xml:space="preserve">Rev. 439 (2017) </w:t>
      </w:r>
      <w:r w:rsidRPr="00AA5397">
        <w:t>article listed above</w:t>
      </w:r>
    </w:p>
    <w:bookmarkEnd w:id="7"/>
    <w:p w14:paraId="78634A83" w14:textId="3D4BFF82" w:rsidR="0046384C" w:rsidRDefault="0079122A" w:rsidP="003D7E79">
      <w:pPr>
        <w:spacing w:before="100" w:beforeAutospacing="1" w:after="100" w:afterAutospacing="1"/>
      </w:pPr>
      <w:r w:rsidRPr="00AA5397">
        <w:rPr>
          <w:i/>
        </w:rPr>
        <w:t>Why Recent SPOE Bills for SIFIs Fail</w:t>
      </w:r>
      <w:r w:rsidRPr="00AA5397">
        <w:t xml:space="preserve">, 33 </w:t>
      </w:r>
      <w:r w:rsidRPr="00E058ED">
        <w:rPr>
          <w:smallCaps/>
        </w:rPr>
        <w:t>Am. Bankr. Inst. J.</w:t>
      </w:r>
      <w:r w:rsidRPr="00AA5397">
        <w:t xml:space="preserve"> 10 (Dec</w:t>
      </w:r>
      <w:r w:rsidR="006B1087">
        <w:t>.</w:t>
      </w:r>
      <w:r w:rsidRPr="00AA5397">
        <w:t xml:space="preserve"> 2014)</w:t>
      </w:r>
    </w:p>
    <w:p w14:paraId="7AFE5564" w14:textId="3E20F40A" w:rsidR="00B90094" w:rsidRDefault="00203D34" w:rsidP="00B90094">
      <w:pPr>
        <w:spacing w:before="100" w:beforeAutospacing="1" w:after="100" w:afterAutospacing="1"/>
      </w:pPr>
      <w:r w:rsidRPr="006B1087">
        <w:rPr>
          <w:i/>
          <w:iCs/>
        </w:rPr>
        <w:t>Case in Brief Against “Chapter 14,”</w:t>
      </w:r>
      <w:r>
        <w:t xml:space="preserve"> 33 </w:t>
      </w:r>
      <w:r w:rsidRPr="00E058ED">
        <w:rPr>
          <w:smallCaps/>
        </w:rPr>
        <w:t>Am. Bankr. Inst. J</w:t>
      </w:r>
      <w:r>
        <w:t>. 44 (May 2014)</w:t>
      </w:r>
    </w:p>
    <w:p w14:paraId="320B42BE" w14:textId="77777777" w:rsidR="00BB0706" w:rsidRPr="00AA5397" w:rsidRDefault="00BB0706" w:rsidP="00BB0706">
      <w:pPr>
        <w:tabs>
          <w:tab w:val="left" w:pos="-720"/>
          <w:tab w:val="left" w:pos="0"/>
        </w:tabs>
        <w:spacing w:after="240"/>
        <w:rPr>
          <w:b/>
          <w:bCs/>
          <w:u w:val="single"/>
          <w:lang w:val="en"/>
        </w:rPr>
      </w:pPr>
      <w:r w:rsidRPr="00AA5397">
        <w:rPr>
          <w:b/>
          <w:bCs/>
          <w:u w:val="single"/>
          <w:lang w:val="en"/>
        </w:rPr>
        <w:t>Editorships</w:t>
      </w:r>
    </w:p>
    <w:p w14:paraId="750C49DD" w14:textId="77777777" w:rsidR="00BB0706" w:rsidRDefault="00BB0706" w:rsidP="00BB0706">
      <w:pPr>
        <w:spacing w:before="100" w:beforeAutospacing="1" w:after="100" w:afterAutospacing="1"/>
        <w:rPr>
          <w:lang w:val="en"/>
        </w:rPr>
      </w:pPr>
      <w:r w:rsidRPr="00AA5397">
        <w:rPr>
          <w:lang w:val="en"/>
        </w:rPr>
        <w:t xml:space="preserve">Co-Editor in Chief – </w:t>
      </w:r>
      <w:r w:rsidRPr="00AA5397">
        <w:rPr>
          <w:i/>
          <w:iCs/>
          <w:lang w:val="en"/>
        </w:rPr>
        <w:t>Norton Annual Survey of Bankruptcy</w:t>
      </w:r>
      <w:r w:rsidRPr="00AA5397">
        <w:rPr>
          <w:i/>
          <w:iCs/>
          <w:lang w:val="en"/>
        </w:rPr>
        <w:tab/>
      </w:r>
      <w:r w:rsidRPr="00AA5397">
        <w:rPr>
          <w:lang w:val="en"/>
        </w:rPr>
        <w:t xml:space="preserve"> </w:t>
      </w:r>
      <w:r w:rsidRPr="00AA5397">
        <w:rPr>
          <w:lang w:val="en"/>
        </w:rPr>
        <w:tab/>
        <w:t>July 2020 – Present</w:t>
      </w:r>
      <w:r w:rsidRPr="00AA5397">
        <w:rPr>
          <w:i/>
          <w:iCs/>
          <w:lang w:val="en"/>
        </w:rPr>
        <w:br/>
        <w:t xml:space="preserve">Law </w:t>
      </w:r>
      <w:r w:rsidRPr="00AA5397">
        <w:rPr>
          <w:lang w:val="en"/>
        </w:rPr>
        <w:t>(Thomson Reuters)</w:t>
      </w:r>
    </w:p>
    <w:p w14:paraId="0954DEEA" w14:textId="1D065F21" w:rsidR="00250726" w:rsidRDefault="00250726" w:rsidP="00BB0706">
      <w:pPr>
        <w:spacing w:before="100" w:beforeAutospacing="1" w:after="100" w:afterAutospacing="1"/>
        <w:rPr>
          <w:b/>
          <w:bCs/>
          <w:u w:val="single"/>
          <w:lang w:val="en"/>
        </w:rPr>
      </w:pPr>
      <w:r w:rsidRPr="00250726">
        <w:rPr>
          <w:b/>
          <w:bCs/>
          <w:u w:val="single"/>
          <w:lang w:val="en"/>
        </w:rPr>
        <w:t>Oral History Interviewer</w:t>
      </w:r>
    </w:p>
    <w:p w14:paraId="6E402DDD" w14:textId="53B8ED08" w:rsidR="00250726" w:rsidRPr="00250726" w:rsidRDefault="00250726" w:rsidP="00BB0706">
      <w:pPr>
        <w:spacing w:before="100" w:beforeAutospacing="1" w:after="100" w:afterAutospacing="1"/>
        <w:rPr>
          <w:lang w:val="en"/>
        </w:rPr>
      </w:pPr>
      <w:r>
        <w:rPr>
          <w:lang w:val="en"/>
        </w:rPr>
        <w:t xml:space="preserve">Interviewer for </w:t>
      </w:r>
      <w:r w:rsidRPr="00250726">
        <w:t>National Bankruptcy Archives</w:t>
      </w:r>
      <w:r>
        <w:tab/>
      </w:r>
      <w:r>
        <w:tab/>
      </w:r>
      <w:r>
        <w:tab/>
        <w:t>June 2025 – Present</w:t>
      </w:r>
      <w:r>
        <w:br/>
      </w:r>
      <w:r w:rsidRPr="00250726">
        <w:t>Oral History Collection</w:t>
      </w:r>
      <w:r>
        <w:t>, Penn Law Biddle Law Library</w:t>
      </w:r>
      <w:r>
        <w:br/>
      </w:r>
      <w:r>
        <w:rPr>
          <w:lang w:val="en"/>
        </w:rPr>
        <w:t xml:space="preserve">(Hon. Eric L. Frank; Hon. Judith H. </w:t>
      </w:r>
      <w:proofErr w:type="spellStart"/>
      <w:r>
        <w:rPr>
          <w:lang w:val="en"/>
        </w:rPr>
        <w:t>Wizmur</w:t>
      </w:r>
      <w:proofErr w:type="spellEnd"/>
      <w:r>
        <w:rPr>
          <w:lang w:val="en"/>
        </w:rPr>
        <w:t>; and</w:t>
      </w:r>
      <w:r>
        <w:rPr>
          <w:lang w:val="en"/>
        </w:rPr>
        <w:br/>
        <w:t xml:space="preserve">Norman </w:t>
      </w:r>
      <w:r w:rsidR="00A675C3">
        <w:rPr>
          <w:lang w:val="en"/>
        </w:rPr>
        <w:t xml:space="preserve">L. </w:t>
      </w:r>
      <w:r>
        <w:rPr>
          <w:lang w:val="en"/>
        </w:rPr>
        <w:t xml:space="preserve">Pernick; with several more planned) </w:t>
      </w:r>
    </w:p>
    <w:p w14:paraId="66F9D761" w14:textId="0C2EBA47" w:rsidR="00BB0706" w:rsidRDefault="00BB0706" w:rsidP="00BB0706">
      <w:pPr>
        <w:spacing w:before="100" w:beforeAutospacing="1" w:after="100" w:afterAutospacing="1"/>
        <w:rPr>
          <w:b/>
          <w:bCs/>
          <w:u w:val="single"/>
        </w:rPr>
      </w:pPr>
      <w:r>
        <w:rPr>
          <w:b/>
          <w:bCs/>
          <w:u w:val="single"/>
        </w:rPr>
        <w:t>Court Appointments</w:t>
      </w:r>
    </w:p>
    <w:p w14:paraId="19C89874" w14:textId="77777777" w:rsidR="00BB0706" w:rsidRDefault="00BB0706" w:rsidP="00BB0706">
      <w:pPr>
        <w:spacing w:before="100" w:beforeAutospacing="1" w:after="100" w:afterAutospacing="1"/>
      </w:pPr>
      <w:r>
        <w:t>Reporter – E.D. Pa. Local Bankruptcy Rules Committee</w:t>
      </w:r>
      <w:r>
        <w:tab/>
      </w:r>
      <w:r>
        <w:tab/>
        <w:t>November 2024 – Present</w:t>
      </w:r>
    </w:p>
    <w:p w14:paraId="27ADAC9B" w14:textId="035A90C6" w:rsidR="00BB0706" w:rsidRDefault="00A675C3" w:rsidP="00BB0706">
      <w:pPr>
        <w:spacing w:before="100" w:beforeAutospacing="1" w:after="100" w:afterAutospacing="1"/>
      </w:pPr>
      <w:r>
        <w:rPr>
          <w:b/>
          <w:bCs/>
          <w:u w:val="single"/>
        </w:rPr>
        <w:t xml:space="preserve">Recent </w:t>
      </w:r>
      <w:r w:rsidR="00BB0706">
        <w:rPr>
          <w:b/>
          <w:bCs/>
          <w:u w:val="single"/>
        </w:rPr>
        <w:t>Presentations</w:t>
      </w:r>
    </w:p>
    <w:p w14:paraId="39C02F6A" w14:textId="61121ECC" w:rsidR="001A5883" w:rsidRDefault="001A5883" w:rsidP="001A5883">
      <w:r>
        <w:rPr>
          <w:i/>
          <w:iCs/>
        </w:rPr>
        <w:lastRenderedPageBreak/>
        <w:t>Faculty Moderator</w:t>
      </w:r>
      <w:r>
        <w:t>, Commercial Bankruptcy Sessions, Eastern District of Pennsylvania Bankruptcy Conference 3</w:t>
      </w:r>
      <w:r w:rsidR="00381036">
        <w:t>2</w:t>
      </w:r>
      <w:r w:rsidR="00381036" w:rsidRPr="00381036">
        <w:rPr>
          <w:vertAlign w:val="superscript"/>
        </w:rPr>
        <w:t>nd</w:t>
      </w:r>
      <w:r w:rsidR="00381036">
        <w:t xml:space="preserve"> </w:t>
      </w:r>
      <w:r>
        <w:t xml:space="preserve">Annual Forum – </w:t>
      </w:r>
      <w:r w:rsidR="00381036">
        <w:t xml:space="preserve">February </w:t>
      </w:r>
      <w:r>
        <w:t>27-28, 202</w:t>
      </w:r>
      <w:r w:rsidR="00381036">
        <w:t>6</w:t>
      </w:r>
      <w:r>
        <w:t xml:space="preserve"> (and in each Annual Forum since 2015)</w:t>
      </w:r>
    </w:p>
    <w:p w14:paraId="401326B1" w14:textId="77777777" w:rsidR="001A5883" w:rsidRDefault="001A5883" w:rsidP="001A5883">
      <w:pPr>
        <w:rPr>
          <w:i/>
          <w:iCs/>
        </w:rPr>
      </w:pPr>
    </w:p>
    <w:p w14:paraId="289C3D24" w14:textId="679E5441" w:rsidR="001A5883" w:rsidRDefault="001A5883" w:rsidP="001A5883">
      <w:r>
        <w:rPr>
          <w:i/>
          <w:iCs/>
        </w:rPr>
        <w:t>Panelist and Roundtable Organizer</w:t>
      </w:r>
      <w:r>
        <w:t>, “Looking Back to Look Ahead,” National Conference of Bankruptcy Judges (NCBJ) Roundtable (via Zoom) – January 29, 2026</w:t>
      </w:r>
    </w:p>
    <w:p w14:paraId="37BB14A7" w14:textId="3BBEFA7C" w:rsidR="001A5883" w:rsidRPr="001A5883" w:rsidRDefault="001A5883" w:rsidP="001A5883">
      <w:r>
        <w:t xml:space="preserve"> </w:t>
      </w:r>
    </w:p>
    <w:p w14:paraId="27F5BA11" w14:textId="30768C93" w:rsidR="001A5883" w:rsidRDefault="001A5883" w:rsidP="001A5883">
      <w:r>
        <w:rPr>
          <w:i/>
          <w:iCs/>
        </w:rPr>
        <w:t>Panel Leader</w:t>
      </w:r>
      <w:r>
        <w:t>, “Important Cases from 2025 and Quizzo,” Delaware Bankruptcy Inn of Court –  January 20, 2026 (and each Dec./Jan. session since 2016)</w:t>
      </w:r>
    </w:p>
    <w:p w14:paraId="050EE862" w14:textId="77777777" w:rsidR="001A5883" w:rsidRDefault="001A5883" w:rsidP="00BB0706">
      <w:pPr>
        <w:rPr>
          <w:i/>
          <w:iCs/>
        </w:rPr>
      </w:pPr>
    </w:p>
    <w:p w14:paraId="4CC37BFE" w14:textId="5F1063EB" w:rsidR="00BB0706" w:rsidRDefault="00BB0706" w:rsidP="00BB0706">
      <w:pPr>
        <w:rPr>
          <w:i/>
          <w:iCs/>
        </w:rPr>
      </w:pPr>
      <w:r>
        <w:rPr>
          <w:i/>
          <w:iCs/>
        </w:rPr>
        <w:t>Presenter</w:t>
      </w:r>
      <w:r>
        <w:t>, “Top Commercial and Consumer Bankruptcy Cases of 2025,” Pennsylvania Bar Institute – October 24, 2025</w:t>
      </w:r>
    </w:p>
    <w:p w14:paraId="02789645" w14:textId="77777777" w:rsidR="00BB0706" w:rsidRDefault="00BB0706" w:rsidP="00BB0706">
      <w:pPr>
        <w:rPr>
          <w:i/>
          <w:iCs/>
        </w:rPr>
      </w:pPr>
    </w:p>
    <w:p w14:paraId="6729841F" w14:textId="5C3B8FBB" w:rsidR="00BB0706" w:rsidRDefault="00BB0706" w:rsidP="00BB0706">
      <w:r>
        <w:rPr>
          <w:i/>
          <w:iCs/>
        </w:rPr>
        <w:t>Sole Presenter</w:t>
      </w:r>
      <w:r>
        <w:t xml:space="preserve">, “Third Party Releases in Chapter 11: A Year After </w:t>
      </w:r>
      <w:r w:rsidRPr="00EA233E">
        <w:rPr>
          <w:i/>
          <w:iCs/>
        </w:rPr>
        <w:t>Purdue Pharma</w:t>
      </w:r>
      <w:r>
        <w:t>,” Education Committee of the U.S. Bankruptcy Court for the Central District of California (via Zoom to Bankruptcy Law Clerks throughout U.S.) – August 6, 2025</w:t>
      </w:r>
    </w:p>
    <w:p w14:paraId="3EBE75CD" w14:textId="77777777" w:rsidR="00BB0706" w:rsidRDefault="00BB0706" w:rsidP="00BB0706"/>
    <w:p w14:paraId="2BBA1077" w14:textId="77777777" w:rsidR="00BB0706" w:rsidRDefault="00BB0706" w:rsidP="00BB0706">
      <w:r>
        <w:rPr>
          <w:i/>
          <w:iCs/>
        </w:rPr>
        <w:t>Moderato</w:t>
      </w:r>
      <w:r w:rsidRPr="00EA233E">
        <w:rPr>
          <w:i/>
          <w:iCs/>
        </w:rPr>
        <w:t>r</w:t>
      </w:r>
      <w:r>
        <w:t>, “Turnaround Square: Tumultuous Times,” Turnaround Management Association – May 5, 2025 (webinar)</w:t>
      </w:r>
    </w:p>
    <w:p w14:paraId="1C167AA7" w14:textId="77777777" w:rsidR="00BB0706" w:rsidRDefault="00BB0706" w:rsidP="00BB0706"/>
    <w:p w14:paraId="242B6531" w14:textId="77777777" w:rsidR="00BB0706" w:rsidRDefault="00BB0706" w:rsidP="00BB0706">
      <w:r>
        <w:rPr>
          <w:i/>
          <w:iCs/>
        </w:rPr>
        <w:t>Presenter</w:t>
      </w:r>
      <w:r>
        <w:t>, “Supreme Court Roundup,” Turnaround Management Association Annual Meeting – October 17, 2024</w:t>
      </w:r>
    </w:p>
    <w:p w14:paraId="2FD5C7E4" w14:textId="77777777" w:rsidR="00BB0706" w:rsidRDefault="00BB0706" w:rsidP="00BB0706"/>
    <w:p w14:paraId="37624D6C" w14:textId="77777777" w:rsidR="00BB0706" w:rsidRPr="00EF0DEC" w:rsidRDefault="00BB0706" w:rsidP="00BB0706">
      <w:r w:rsidRPr="00F14B2A">
        <w:rPr>
          <w:i/>
          <w:iCs/>
        </w:rPr>
        <w:t>Sole Presenter</w:t>
      </w:r>
      <w:r>
        <w:t xml:space="preserve">, </w:t>
      </w:r>
      <w:r w:rsidRPr="00EA233E">
        <w:t>“Can Student Loans Be Discharged In Bankruptcy?,”</w:t>
      </w:r>
      <w:r>
        <w:rPr>
          <w:b/>
          <w:bCs/>
        </w:rPr>
        <w:t xml:space="preserve"> </w:t>
      </w:r>
      <w:r>
        <w:t>Howard U. School of Law – September 17, 2024 (via Zoom)</w:t>
      </w:r>
    </w:p>
    <w:p w14:paraId="5140E8AC" w14:textId="77777777" w:rsidR="00BB0706" w:rsidRDefault="00BB0706" w:rsidP="00BB0706">
      <w:pPr>
        <w:rPr>
          <w:i/>
          <w:iCs/>
        </w:rPr>
      </w:pPr>
    </w:p>
    <w:p w14:paraId="422AF06A" w14:textId="77777777" w:rsidR="00BB0706" w:rsidRDefault="00BB0706" w:rsidP="00BB0706">
      <w:pPr>
        <w:rPr>
          <w:i/>
        </w:rPr>
      </w:pPr>
      <w:r w:rsidRPr="00F14B2A">
        <w:rPr>
          <w:i/>
          <w:iCs/>
        </w:rPr>
        <w:t>Sole Presenter</w:t>
      </w:r>
      <w:r>
        <w:t>, “Third Party Releases in Chapter 11,” Education Committee of the U.S. Bankruptcy Court for the Central District of California (via Zoom to Bankruptcy Law Clerks throughout U.S.) – July 23, 2024</w:t>
      </w:r>
    </w:p>
    <w:p w14:paraId="0455FBDC" w14:textId="77777777" w:rsidR="00BB0706" w:rsidRDefault="00BB0706" w:rsidP="00BB0706">
      <w:pPr>
        <w:spacing w:before="100" w:beforeAutospacing="1" w:after="100" w:afterAutospacing="1"/>
        <w:rPr>
          <w:color w:val="201F1E"/>
          <w:bdr w:val="none" w:sz="0" w:space="0" w:color="auto" w:frame="1"/>
          <w:shd w:val="clear" w:color="auto" w:fill="FFFFFF"/>
        </w:rPr>
      </w:pPr>
      <w:r>
        <w:rPr>
          <w:i/>
        </w:rPr>
        <w:t>Presenter</w:t>
      </w:r>
      <w:r>
        <w:rPr>
          <w:iCs/>
        </w:rPr>
        <w:t xml:space="preserve">, </w:t>
      </w:r>
      <w:r w:rsidRPr="00535826">
        <w:rPr>
          <w:color w:val="201F1E"/>
          <w:bdr w:val="none" w:sz="0" w:space="0" w:color="auto" w:frame="1"/>
          <w:shd w:val="clear" w:color="auto" w:fill="FFFFFF"/>
        </w:rPr>
        <w:t>“Bankruptcy Nuts and Bolts:</w:t>
      </w:r>
      <w:r>
        <w:rPr>
          <w:color w:val="201F1E"/>
          <w:bdr w:val="none" w:sz="0" w:space="0" w:color="auto" w:frame="1"/>
          <w:shd w:val="clear" w:color="auto" w:fill="FFFFFF"/>
        </w:rPr>
        <w:t xml:space="preserve"> A P</w:t>
      </w:r>
      <w:r w:rsidRPr="00535826">
        <w:rPr>
          <w:color w:val="201F1E"/>
          <w:bdr w:val="none" w:sz="0" w:space="0" w:color="auto" w:frame="1"/>
          <w:shd w:val="clear" w:color="auto" w:fill="FFFFFF"/>
        </w:rPr>
        <w:t xml:space="preserve">rimer for </w:t>
      </w:r>
      <w:r>
        <w:rPr>
          <w:color w:val="201F1E"/>
          <w:bdr w:val="none" w:sz="0" w:space="0" w:color="auto" w:frame="1"/>
          <w:shd w:val="clear" w:color="auto" w:fill="FFFFFF"/>
        </w:rPr>
        <w:t>C</w:t>
      </w:r>
      <w:r w:rsidRPr="00535826">
        <w:rPr>
          <w:color w:val="201F1E"/>
          <w:bdr w:val="none" w:sz="0" w:space="0" w:color="auto" w:frame="1"/>
          <w:shd w:val="clear" w:color="auto" w:fill="FFFFFF"/>
        </w:rPr>
        <w:t xml:space="preserve">hapter 11 </w:t>
      </w:r>
      <w:r>
        <w:rPr>
          <w:color w:val="201F1E"/>
          <w:bdr w:val="none" w:sz="0" w:space="0" w:color="auto" w:frame="1"/>
          <w:shd w:val="clear" w:color="auto" w:fill="FFFFFF"/>
        </w:rPr>
        <w:t>C</w:t>
      </w:r>
      <w:r w:rsidRPr="00535826">
        <w:rPr>
          <w:color w:val="201F1E"/>
          <w:bdr w:val="none" w:sz="0" w:space="0" w:color="auto" w:frame="1"/>
          <w:shd w:val="clear" w:color="auto" w:fill="FFFFFF"/>
        </w:rPr>
        <w:t>ross-</w:t>
      </w:r>
      <w:r>
        <w:rPr>
          <w:color w:val="201F1E"/>
          <w:bdr w:val="none" w:sz="0" w:space="0" w:color="auto" w:frame="1"/>
          <w:shd w:val="clear" w:color="auto" w:fill="FFFFFF"/>
        </w:rPr>
        <w:t>T</w:t>
      </w:r>
      <w:r w:rsidRPr="00535826">
        <w:rPr>
          <w:color w:val="201F1E"/>
          <w:bdr w:val="none" w:sz="0" w:space="0" w:color="auto" w:frame="1"/>
          <w:shd w:val="clear" w:color="auto" w:fill="FFFFFF"/>
        </w:rPr>
        <w:t>raining</w:t>
      </w:r>
      <w:r>
        <w:rPr>
          <w:color w:val="201F1E"/>
          <w:bdr w:val="none" w:sz="0" w:space="0" w:color="auto" w:frame="1"/>
          <w:shd w:val="clear" w:color="auto" w:fill="FFFFFF"/>
        </w:rPr>
        <w:t>,</w:t>
      </w:r>
      <w:r w:rsidRPr="00535826">
        <w:rPr>
          <w:color w:val="201F1E"/>
          <w:bdr w:val="none" w:sz="0" w:space="0" w:color="auto" w:frame="1"/>
          <w:shd w:val="clear" w:color="auto" w:fill="FFFFFF"/>
        </w:rPr>
        <w:t>”</w:t>
      </w:r>
      <w:r>
        <w:rPr>
          <w:color w:val="201F1E"/>
          <w:bdr w:val="none" w:sz="0" w:space="0" w:color="auto" w:frame="1"/>
          <w:shd w:val="clear" w:color="auto" w:fill="FFFFFF"/>
        </w:rPr>
        <w:t xml:space="preserve"> Delaware State Bar Association, Bankruptcy Section – June 12, 2024</w:t>
      </w:r>
    </w:p>
    <w:p w14:paraId="71ABE93B" w14:textId="77777777" w:rsidR="00BB0706" w:rsidRDefault="00BB0706" w:rsidP="00BB0706">
      <w:r>
        <w:rPr>
          <w:i/>
          <w:iCs/>
        </w:rPr>
        <w:t>Co-Presenter</w:t>
      </w:r>
      <w:r>
        <w:t>,  “Arguing About Purdue Pharma and Third-Party Releases,” with Prof. Jonathan C. Lipson, Temple University Beasley School of Law, Delaware Bankruptcy Inn of Court –  December 12, 2023</w:t>
      </w:r>
    </w:p>
    <w:p w14:paraId="6B1F731E" w14:textId="77777777" w:rsidR="00BB0706" w:rsidRDefault="00BB0706" w:rsidP="00BB0706">
      <w:pPr>
        <w:rPr>
          <w:i/>
          <w:iCs/>
        </w:rPr>
      </w:pPr>
    </w:p>
    <w:p w14:paraId="30903B50" w14:textId="77777777" w:rsidR="00BB0706" w:rsidRDefault="00BB0706" w:rsidP="00BB0706">
      <w:pPr>
        <w:rPr>
          <w:i/>
        </w:rPr>
      </w:pPr>
      <w:r>
        <w:rPr>
          <w:i/>
          <w:iCs/>
        </w:rPr>
        <w:t>Presenter</w:t>
      </w:r>
      <w:r>
        <w:t>, “Third Party Releases in Chapter 11,” Education Committee of the U.S. Bankruptcy Court for the Central District of California (via Zoom to Bankruptcy Law Clerks throughout U.S.) – August 1, 2023</w:t>
      </w:r>
    </w:p>
    <w:p w14:paraId="284037D1" w14:textId="77777777" w:rsidR="00BB0706" w:rsidRDefault="00BB0706" w:rsidP="00BB0706">
      <w:pPr>
        <w:rPr>
          <w:i/>
        </w:rPr>
      </w:pPr>
    </w:p>
    <w:p w14:paraId="42AA18E7" w14:textId="77777777" w:rsidR="00BB0706" w:rsidRPr="003D7E79" w:rsidRDefault="00BB0706" w:rsidP="00BB0706">
      <w:pPr>
        <w:rPr>
          <w:iCs/>
        </w:rPr>
      </w:pPr>
      <w:r>
        <w:rPr>
          <w:i/>
        </w:rPr>
        <w:t>Panel Leader and Co-Presenter</w:t>
      </w:r>
      <w:r>
        <w:rPr>
          <w:iCs/>
        </w:rPr>
        <w:t xml:space="preserve">, “The Discharge of Student Loans by Individuals in Bankruptcy,” </w:t>
      </w:r>
      <w:r w:rsidRPr="00B96EAA">
        <w:rPr>
          <w:iCs/>
        </w:rPr>
        <w:t>Mississippi Bankruptcy Conference</w:t>
      </w:r>
      <w:r>
        <w:rPr>
          <w:iCs/>
        </w:rPr>
        <w:t xml:space="preserve"> (via Zoom) – August 13, 2020</w:t>
      </w:r>
    </w:p>
    <w:p w14:paraId="128A36CE" w14:textId="77777777" w:rsidR="00BB0706" w:rsidRDefault="00BB0706" w:rsidP="00BB0706">
      <w:pPr>
        <w:spacing w:before="100" w:beforeAutospacing="1" w:after="100" w:afterAutospacing="1"/>
        <w:rPr>
          <w:i/>
        </w:rPr>
      </w:pPr>
      <w:r w:rsidRPr="002B6DDA">
        <w:rPr>
          <w:i/>
          <w:iCs/>
        </w:rPr>
        <w:lastRenderedPageBreak/>
        <w:t>Moderator</w:t>
      </w:r>
      <w:r>
        <w:t xml:space="preserve">, “A View from the Trenches: Practitioners Negotiating and Litigating NDAs,” at “Silence for Sale: The Uses And Abuses Of Non-Disclosure Agreements, Non-Disparagement Clauses, And Secret Settlements,” Widener Law Review, Delaware Law School – March 5, 2020 </w:t>
      </w:r>
    </w:p>
    <w:p w14:paraId="5B652AFE" w14:textId="77777777" w:rsidR="00BB0706" w:rsidRDefault="00BB0706" w:rsidP="00BB0706">
      <w:pPr>
        <w:spacing w:before="100" w:beforeAutospacing="1" w:after="100" w:afterAutospacing="1"/>
        <w:rPr>
          <w:color w:val="201F1E"/>
          <w:bdr w:val="none" w:sz="0" w:space="0" w:color="auto" w:frame="1"/>
          <w:shd w:val="clear" w:color="auto" w:fill="FFFFFF"/>
        </w:rPr>
      </w:pPr>
      <w:r>
        <w:rPr>
          <w:i/>
        </w:rPr>
        <w:t>Co-Course Planner and Presenter</w:t>
      </w:r>
      <w:r>
        <w:rPr>
          <w:iCs/>
        </w:rPr>
        <w:t xml:space="preserve">, </w:t>
      </w:r>
      <w:r w:rsidRPr="00535826">
        <w:rPr>
          <w:color w:val="201F1E"/>
          <w:bdr w:val="none" w:sz="0" w:space="0" w:color="auto" w:frame="1"/>
          <w:shd w:val="clear" w:color="auto" w:fill="FFFFFF"/>
        </w:rPr>
        <w:t>“Bankruptcy Nuts and Bolts:</w:t>
      </w:r>
      <w:r>
        <w:rPr>
          <w:color w:val="201F1E"/>
          <w:bdr w:val="none" w:sz="0" w:space="0" w:color="auto" w:frame="1"/>
          <w:shd w:val="clear" w:color="auto" w:fill="FFFFFF"/>
        </w:rPr>
        <w:t xml:space="preserve"> A P</w:t>
      </w:r>
      <w:r w:rsidRPr="00535826">
        <w:rPr>
          <w:color w:val="201F1E"/>
          <w:bdr w:val="none" w:sz="0" w:space="0" w:color="auto" w:frame="1"/>
          <w:shd w:val="clear" w:color="auto" w:fill="FFFFFF"/>
        </w:rPr>
        <w:t xml:space="preserve">rimer for </w:t>
      </w:r>
      <w:r>
        <w:rPr>
          <w:color w:val="201F1E"/>
          <w:bdr w:val="none" w:sz="0" w:space="0" w:color="auto" w:frame="1"/>
          <w:shd w:val="clear" w:color="auto" w:fill="FFFFFF"/>
        </w:rPr>
        <w:t>C</w:t>
      </w:r>
      <w:r w:rsidRPr="00535826">
        <w:rPr>
          <w:color w:val="201F1E"/>
          <w:bdr w:val="none" w:sz="0" w:space="0" w:color="auto" w:frame="1"/>
          <w:shd w:val="clear" w:color="auto" w:fill="FFFFFF"/>
        </w:rPr>
        <w:t xml:space="preserve">hapter 11 </w:t>
      </w:r>
      <w:r>
        <w:rPr>
          <w:color w:val="201F1E"/>
          <w:bdr w:val="none" w:sz="0" w:space="0" w:color="auto" w:frame="1"/>
          <w:shd w:val="clear" w:color="auto" w:fill="FFFFFF"/>
        </w:rPr>
        <w:t>C</w:t>
      </w:r>
      <w:r w:rsidRPr="00535826">
        <w:rPr>
          <w:color w:val="201F1E"/>
          <w:bdr w:val="none" w:sz="0" w:space="0" w:color="auto" w:frame="1"/>
          <w:shd w:val="clear" w:color="auto" w:fill="FFFFFF"/>
        </w:rPr>
        <w:t>ross-</w:t>
      </w:r>
      <w:r>
        <w:rPr>
          <w:color w:val="201F1E"/>
          <w:bdr w:val="none" w:sz="0" w:space="0" w:color="auto" w:frame="1"/>
          <w:shd w:val="clear" w:color="auto" w:fill="FFFFFF"/>
        </w:rPr>
        <w:t>T</w:t>
      </w:r>
      <w:r w:rsidRPr="00535826">
        <w:rPr>
          <w:color w:val="201F1E"/>
          <w:bdr w:val="none" w:sz="0" w:space="0" w:color="auto" w:frame="1"/>
          <w:shd w:val="clear" w:color="auto" w:fill="FFFFFF"/>
        </w:rPr>
        <w:t>raining</w:t>
      </w:r>
      <w:r>
        <w:rPr>
          <w:color w:val="201F1E"/>
          <w:bdr w:val="none" w:sz="0" w:space="0" w:color="auto" w:frame="1"/>
          <w:shd w:val="clear" w:color="auto" w:fill="FFFFFF"/>
        </w:rPr>
        <w:t>,</w:t>
      </w:r>
      <w:r w:rsidRPr="00535826">
        <w:rPr>
          <w:color w:val="201F1E"/>
          <w:bdr w:val="none" w:sz="0" w:space="0" w:color="auto" w:frame="1"/>
          <w:shd w:val="clear" w:color="auto" w:fill="FFFFFF"/>
        </w:rPr>
        <w:t>”</w:t>
      </w:r>
      <w:r>
        <w:rPr>
          <w:color w:val="201F1E"/>
          <w:bdr w:val="none" w:sz="0" w:space="0" w:color="auto" w:frame="1"/>
          <w:shd w:val="clear" w:color="auto" w:fill="FFFFFF"/>
        </w:rPr>
        <w:t xml:space="preserve"> Delaware State Bar Association, Bankruptcy Section (via Zoom) – June 23, 2020</w:t>
      </w:r>
    </w:p>
    <w:p w14:paraId="532F27EA" w14:textId="77777777" w:rsidR="00BB0706" w:rsidRPr="00B40911" w:rsidRDefault="00BB0706" w:rsidP="00BB0706">
      <w:pPr>
        <w:spacing w:before="100" w:beforeAutospacing="1" w:after="100" w:afterAutospacing="1"/>
        <w:rPr>
          <w:bCs/>
          <w:color w:val="000000"/>
        </w:rPr>
      </w:pPr>
      <w:r>
        <w:rPr>
          <w:bCs/>
          <w:i/>
          <w:iCs/>
          <w:color w:val="000000"/>
        </w:rPr>
        <w:t xml:space="preserve">Moderator, Delaware Views from </w:t>
      </w:r>
      <w:r w:rsidRPr="00E47FBF">
        <w:rPr>
          <w:bCs/>
          <w:i/>
          <w:iCs/>
          <w:color w:val="000000"/>
        </w:rPr>
        <w:t>the Bench</w:t>
      </w:r>
      <w:r>
        <w:rPr>
          <w:bCs/>
          <w:color w:val="000000"/>
        </w:rPr>
        <w:t>, “</w:t>
      </w:r>
      <w:r w:rsidRPr="00E47FBF">
        <w:rPr>
          <w:bCs/>
          <w:color w:val="000000"/>
        </w:rPr>
        <w:t>Ask</w:t>
      </w:r>
      <w:r>
        <w:rPr>
          <w:bCs/>
          <w:color w:val="000000"/>
        </w:rPr>
        <w:t xml:space="preserve"> the Judges” Plenary Session, with U.S. Bankruptcy (D. Del.) Judges </w:t>
      </w:r>
      <w:proofErr w:type="spellStart"/>
      <w:r>
        <w:rPr>
          <w:bCs/>
          <w:color w:val="000000"/>
        </w:rPr>
        <w:t>Sontchi</w:t>
      </w:r>
      <w:proofErr w:type="spellEnd"/>
      <w:r>
        <w:rPr>
          <w:bCs/>
          <w:color w:val="000000"/>
        </w:rPr>
        <w:t xml:space="preserve"> (C.J.), Walrath, Shannon, Gross, Silverstein, Dorsey and Owens, American Bankruptcy Institute and Delaware State Bar Association </w:t>
      </w:r>
      <w:r>
        <w:t xml:space="preserve">– </w:t>
      </w:r>
      <w:r>
        <w:rPr>
          <w:bCs/>
          <w:color w:val="000000"/>
        </w:rPr>
        <w:t xml:space="preserve">October 17, 2019 </w:t>
      </w:r>
    </w:p>
    <w:p w14:paraId="531B2D73" w14:textId="77777777" w:rsidR="00BB0706" w:rsidRDefault="00BB0706" w:rsidP="00BB0706">
      <w:pPr>
        <w:pStyle w:val="NormalWeb"/>
        <w:rPr>
          <w:i/>
        </w:rPr>
      </w:pPr>
      <w:r>
        <w:rPr>
          <w:i/>
        </w:rPr>
        <w:t xml:space="preserve">Judicial Debates (v. Hon. Christopher S. </w:t>
      </w:r>
      <w:proofErr w:type="spellStart"/>
      <w:r>
        <w:rPr>
          <w:i/>
        </w:rPr>
        <w:t>Sontchi</w:t>
      </w:r>
      <w:proofErr w:type="spellEnd"/>
      <w:r>
        <w:rPr>
          <w:i/>
        </w:rPr>
        <w:t>)</w:t>
      </w:r>
      <w:r w:rsidRPr="00097E3E">
        <w:t>, “</w:t>
      </w:r>
      <w:r>
        <w:t>Should the Appointment of a Committee of Unsecured Creditors Be Made Optional in Chapter 11 Cases?,</w:t>
      </w:r>
      <w:r w:rsidRPr="00097E3E">
        <w:t>”</w:t>
      </w:r>
      <w:r>
        <w:t xml:space="preserve"> American Bankruptcy Institute Mid-Atlantic Bankruptcy Conference – August 2019</w:t>
      </w:r>
    </w:p>
    <w:p w14:paraId="54AB6EC4" w14:textId="3F2A55A7" w:rsidR="00BB0706" w:rsidRPr="00203D34" w:rsidRDefault="00BB0706" w:rsidP="00BB0706">
      <w:pPr>
        <w:spacing w:before="100" w:beforeAutospacing="1" w:after="100" w:afterAutospacing="1"/>
      </w:pPr>
      <w:r w:rsidRPr="00AA5397">
        <w:rPr>
          <w:b/>
          <w:bCs/>
          <w:u w:val="single"/>
        </w:rPr>
        <w:t>Congressional Testimony</w:t>
      </w:r>
    </w:p>
    <w:p w14:paraId="4FC534D0" w14:textId="58F154C8" w:rsidR="00BB0706" w:rsidRPr="00AA5397" w:rsidRDefault="00BB0706" w:rsidP="00BB0706">
      <w:pPr>
        <w:spacing w:before="100" w:beforeAutospacing="1" w:after="100" w:afterAutospacing="1"/>
      </w:pPr>
      <w:r w:rsidRPr="00AA5397">
        <w:t>Statement on Hearing on “Big Bank Bankruptcy: 10 Years After Lehman Brothers,” and S. ___ the “Taxpayer Protection and Responsible Resolution Act” (November 13, 2018), invited by and submitted to the United States Senate Committee on the Judiciary</w:t>
      </w:r>
    </w:p>
    <w:p w14:paraId="5B87E0B5" w14:textId="715A6377" w:rsidR="00BB0706" w:rsidRPr="00AA5397" w:rsidRDefault="00BB0706" w:rsidP="00BB0706">
      <w:pPr>
        <w:spacing w:before="100" w:beforeAutospacing="1" w:after="100" w:afterAutospacing="1"/>
      </w:pPr>
      <w:r w:rsidRPr="00AA5397">
        <w:t>Testimony on H.R. 1667, the “Financial Institution Bankruptcy Act of 2017,” before the House Judiciary’s Subcommittee on Regulatory Reform, Commercial and Antitrust Law (March 23, 2017).</w:t>
      </w:r>
    </w:p>
    <w:p w14:paraId="06C47518" w14:textId="77777777" w:rsidR="00BB0706" w:rsidRDefault="00BB0706" w:rsidP="00BB0706">
      <w:pPr>
        <w:spacing w:before="100" w:beforeAutospacing="1" w:after="100" w:afterAutospacing="1"/>
        <w:rPr>
          <w:b/>
          <w:color w:val="000000"/>
          <w:u w:val="single"/>
        </w:rPr>
      </w:pPr>
      <w:r w:rsidRPr="00AA5397">
        <w:t>Written Responses to Questions for the Record submitted to the House Judiciary’s Subcommittee (May 17, 2017), following the March 23, 2017 hearing on H.R. 1667, the “Financial Institution Bankruptcy Act of 2017.</w:t>
      </w:r>
    </w:p>
    <w:p w14:paraId="03D31A3F" w14:textId="77777777" w:rsidR="00C54214" w:rsidRPr="00AA5397" w:rsidRDefault="00C54214" w:rsidP="00C54214">
      <w:pPr>
        <w:tabs>
          <w:tab w:val="left" w:pos="-720"/>
          <w:tab w:val="left" w:pos="0"/>
        </w:tabs>
        <w:spacing w:after="240"/>
        <w:rPr>
          <w:b/>
          <w:bCs/>
          <w:iCs/>
          <w:color w:val="000000"/>
          <w:spacing w:val="-3"/>
          <w:u w:val="single"/>
        </w:rPr>
      </w:pPr>
      <w:r w:rsidRPr="00AA5397">
        <w:rPr>
          <w:b/>
          <w:bCs/>
          <w:iCs/>
          <w:color w:val="000000"/>
          <w:spacing w:val="-3"/>
          <w:u w:val="single"/>
        </w:rPr>
        <w:t>Prior Experience</w:t>
      </w:r>
    </w:p>
    <w:p w14:paraId="7ED0BB08" w14:textId="5D784C7E" w:rsidR="00C54214" w:rsidRDefault="00C54214" w:rsidP="00C54214">
      <w:pPr>
        <w:tabs>
          <w:tab w:val="left" w:pos="-720"/>
          <w:tab w:val="left" w:pos="0"/>
        </w:tabs>
        <w:spacing w:after="240"/>
        <w:rPr>
          <w:i/>
          <w:color w:val="000000"/>
          <w:spacing w:val="-3"/>
        </w:rPr>
      </w:pPr>
      <w:r w:rsidRPr="00AA5397">
        <w:rPr>
          <w:i/>
          <w:color w:val="000000"/>
          <w:spacing w:val="-3"/>
        </w:rPr>
        <w:t>Partner –</w:t>
      </w:r>
      <w:r w:rsidRPr="00AA5397">
        <w:rPr>
          <w:color w:val="000000"/>
          <w:spacing w:val="-3"/>
        </w:rPr>
        <w:t xml:space="preserve"> </w:t>
      </w:r>
      <w:r w:rsidRPr="00AA5397">
        <w:rPr>
          <w:i/>
          <w:color w:val="000000"/>
          <w:spacing w:val="-3"/>
        </w:rPr>
        <w:t xml:space="preserve">Pachulski Stang Ziehl &amp; Jones, LLP </w:t>
      </w:r>
      <w:r w:rsidRPr="00AA5397">
        <w:rPr>
          <w:i/>
          <w:color w:val="000000"/>
          <w:spacing w:val="-3"/>
        </w:rPr>
        <w:tab/>
      </w:r>
      <w:r w:rsidRPr="00AA5397">
        <w:rPr>
          <w:i/>
          <w:color w:val="000000"/>
          <w:spacing w:val="-3"/>
        </w:rPr>
        <w:tab/>
      </w:r>
      <w:r w:rsidRPr="00AA5397">
        <w:rPr>
          <w:i/>
          <w:color w:val="000000"/>
          <w:spacing w:val="-3"/>
        </w:rPr>
        <w:tab/>
      </w:r>
      <w:r w:rsidRPr="00AA5397">
        <w:rPr>
          <w:color w:val="000000"/>
          <w:spacing w:val="-3"/>
        </w:rPr>
        <w:t>January 2000 – June 2014</w:t>
      </w:r>
      <w:r w:rsidRPr="00AA5397">
        <w:rPr>
          <w:i/>
          <w:color w:val="000000"/>
          <w:spacing w:val="-3"/>
        </w:rPr>
        <w:br/>
        <w:t>Wilmington, DE</w:t>
      </w:r>
      <w:r w:rsidRPr="00AA5397">
        <w:rPr>
          <w:i/>
          <w:color w:val="000000"/>
          <w:spacing w:val="-3"/>
        </w:rPr>
        <w:br/>
      </w:r>
      <w:r w:rsidRPr="00AA5397">
        <w:rPr>
          <w:iCs/>
          <w:color w:val="000000"/>
          <w:spacing w:val="-3"/>
        </w:rPr>
        <w:t>Chapter 11 Business Bankruptcy and Litigation</w:t>
      </w:r>
      <w:r w:rsidRPr="00AA5397">
        <w:rPr>
          <w:iCs/>
          <w:color w:val="000000"/>
          <w:spacing w:val="-3"/>
        </w:rPr>
        <w:br/>
        <w:t>Representative Cases:</w:t>
      </w:r>
      <w:r w:rsidRPr="00AA5397">
        <w:rPr>
          <w:iCs/>
          <w:color w:val="000000"/>
          <w:spacing w:val="-3"/>
        </w:rPr>
        <w:br/>
      </w:r>
      <w:r w:rsidRPr="00AA5397">
        <w:rPr>
          <w:iCs/>
        </w:rPr>
        <w:t xml:space="preserve">Chapter 11 Debtors: </w:t>
      </w:r>
      <w:r w:rsidRPr="00AA5397">
        <w:rPr>
          <w:iCs/>
          <w:color w:val="000000"/>
          <w:spacing w:val="-3"/>
        </w:rPr>
        <w:t xml:space="preserve">Solyndra; Trans World Airlines; Chi Chi’s; </w:t>
      </w:r>
      <w:r w:rsidR="00A675C3">
        <w:rPr>
          <w:iCs/>
          <w:color w:val="000000"/>
          <w:spacing w:val="-3"/>
        </w:rPr>
        <w:br/>
      </w:r>
      <w:r w:rsidRPr="00AA5397">
        <w:rPr>
          <w:iCs/>
          <w:color w:val="000000"/>
          <w:spacing w:val="-3"/>
        </w:rPr>
        <w:t>Global Home Products (Anchor      Hocking/Mirro/</w:t>
      </w:r>
      <w:proofErr w:type="spellStart"/>
      <w:r w:rsidRPr="00AA5397">
        <w:rPr>
          <w:iCs/>
          <w:color w:val="000000"/>
          <w:spacing w:val="-3"/>
        </w:rPr>
        <w:t>WearEver</w:t>
      </w:r>
      <w:proofErr w:type="spellEnd"/>
      <w:r w:rsidRPr="00AA5397">
        <w:rPr>
          <w:iCs/>
          <w:color w:val="000000"/>
          <w:spacing w:val="-3"/>
        </w:rPr>
        <w:t xml:space="preserve">); </w:t>
      </w:r>
      <w:r w:rsidR="00A675C3">
        <w:rPr>
          <w:iCs/>
          <w:color w:val="000000"/>
          <w:spacing w:val="-3"/>
        </w:rPr>
        <w:br/>
      </w:r>
      <w:proofErr w:type="spellStart"/>
      <w:r w:rsidRPr="00AA5397">
        <w:rPr>
          <w:iCs/>
          <w:color w:val="000000"/>
          <w:spacing w:val="-3"/>
        </w:rPr>
        <w:t>Revstone</w:t>
      </w:r>
      <w:proofErr w:type="spellEnd"/>
      <w:r w:rsidRPr="00AA5397">
        <w:rPr>
          <w:iCs/>
          <w:color w:val="000000"/>
          <w:spacing w:val="-3"/>
        </w:rPr>
        <w:t xml:space="preserve"> Industries</w:t>
      </w:r>
      <w:r w:rsidRPr="00AA5397">
        <w:rPr>
          <w:iCs/>
          <w:color w:val="000000"/>
          <w:spacing w:val="-3"/>
        </w:rPr>
        <w:br/>
        <w:t xml:space="preserve">Creditors’ Committees: Jevic Transportation; </w:t>
      </w:r>
      <w:r w:rsidR="00A675C3">
        <w:rPr>
          <w:iCs/>
          <w:color w:val="000000"/>
          <w:spacing w:val="-3"/>
        </w:rPr>
        <w:br/>
      </w:r>
      <w:r w:rsidRPr="00AA5397">
        <w:rPr>
          <w:iCs/>
          <w:color w:val="000000"/>
          <w:spacing w:val="-3"/>
        </w:rPr>
        <w:t>Freedom Communications (Orange County Register)</w:t>
      </w:r>
      <w:r w:rsidRPr="00AA5397">
        <w:rPr>
          <w:iCs/>
          <w:color w:val="000000"/>
          <w:spacing w:val="-3"/>
        </w:rPr>
        <w:br/>
        <w:t>Chapter 11 Trustee: Le-Nature’s</w:t>
      </w:r>
      <w:r w:rsidRPr="00AA5397">
        <w:rPr>
          <w:iCs/>
          <w:color w:val="000000"/>
          <w:spacing w:val="-3"/>
        </w:rPr>
        <w:br/>
      </w:r>
      <w:r w:rsidRPr="00AA5397">
        <w:rPr>
          <w:i/>
          <w:color w:val="000000"/>
          <w:spacing w:val="-3"/>
        </w:rPr>
        <w:br/>
        <w:t>Senior Fellow – Americans for Financial Reform</w:t>
      </w:r>
      <w:r w:rsidRPr="00AA5397">
        <w:rPr>
          <w:i/>
          <w:color w:val="000000"/>
          <w:spacing w:val="-3"/>
        </w:rPr>
        <w:tab/>
      </w:r>
      <w:r w:rsidRPr="00AA5397">
        <w:rPr>
          <w:i/>
          <w:color w:val="000000"/>
          <w:spacing w:val="-3"/>
        </w:rPr>
        <w:tab/>
      </w:r>
      <w:r w:rsidRPr="00AA5397">
        <w:rPr>
          <w:i/>
          <w:color w:val="000000"/>
          <w:spacing w:val="-3"/>
        </w:rPr>
        <w:tab/>
      </w:r>
      <w:r w:rsidRPr="00AA5397">
        <w:rPr>
          <w:iCs/>
          <w:color w:val="000000"/>
          <w:spacing w:val="-3"/>
        </w:rPr>
        <w:t>October 2012 – January 2013</w:t>
      </w:r>
      <w:r w:rsidRPr="00AA5397">
        <w:rPr>
          <w:i/>
          <w:color w:val="000000"/>
          <w:spacing w:val="-3"/>
        </w:rPr>
        <w:tab/>
      </w:r>
      <w:r w:rsidRPr="00AA5397">
        <w:rPr>
          <w:i/>
          <w:color w:val="000000"/>
          <w:spacing w:val="-3"/>
        </w:rPr>
        <w:br/>
        <w:t>Washington, DC</w:t>
      </w:r>
      <w:r w:rsidRPr="00AA5397">
        <w:rPr>
          <w:i/>
          <w:color w:val="000000"/>
          <w:spacing w:val="-3"/>
        </w:rPr>
        <w:tab/>
      </w:r>
      <w:r w:rsidRPr="00AA5397">
        <w:rPr>
          <w:i/>
          <w:color w:val="000000"/>
          <w:spacing w:val="-3"/>
        </w:rPr>
        <w:tab/>
      </w:r>
      <w:r w:rsidRPr="00AA5397">
        <w:rPr>
          <w:i/>
          <w:color w:val="000000"/>
          <w:spacing w:val="-3"/>
        </w:rPr>
        <w:tab/>
      </w:r>
      <w:r w:rsidRPr="00AA5397">
        <w:rPr>
          <w:i/>
          <w:color w:val="000000"/>
          <w:spacing w:val="-3"/>
        </w:rPr>
        <w:tab/>
      </w:r>
      <w:r w:rsidRPr="00AA5397">
        <w:rPr>
          <w:i/>
          <w:color w:val="000000"/>
          <w:spacing w:val="-3"/>
        </w:rPr>
        <w:tab/>
      </w:r>
      <w:r w:rsidRPr="00AA5397">
        <w:rPr>
          <w:i/>
          <w:color w:val="000000"/>
          <w:spacing w:val="-3"/>
        </w:rPr>
        <w:tab/>
      </w:r>
      <w:r w:rsidRPr="00AA5397">
        <w:rPr>
          <w:i/>
          <w:color w:val="000000"/>
          <w:spacing w:val="-3"/>
        </w:rPr>
        <w:tab/>
      </w:r>
      <w:r w:rsidRPr="00AA5397">
        <w:rPr>
          <w:iCs/>
          <w:color w:val="000000"/>
          <w:spacing w:val="-3"/>
        </w:rPr>
        <w:t>(During Law Firm Sabbatical)</w:t>
      </w:r>
      <w:r w:rsidRPr="00AA5397">
        <w:rPr>
          <w:i/>
          <w:color w:val="000000"/>
          <w:spacing w:val="-3"/>
        </w:rPr>
        <w:br/>
      </w:r>
      <w:r>
        <w:rPr>
          <w:iCs/>
          <w:color w:val="000000"/>
          <w:spacing w:val="-3"/>
        </w:rPr>
        <w:t>Legislation</w:t>
      </w:r>
      <w:r w:rsidRPr="00AA5397">
        <w:rPr>
          <w:iCs/>
          <w:color w:val="000000"/>
          <w:spacing w:val="-3"/>
        </w:rPr>
        <w:t xml:space="preserve"> and Regulation</w:t>
      </w:r>
      <w:r>
        <w:rPr>
          <w:iCs/>
          <w:color w:val="000000"/>
          <w:spacing w:val="-3"/>
        </w:rPr>
        <w:t>,</w:t>
      </w:r>
      <w:r w:rsidRPr="00AA5397">
        <w:rPr>
          <w:iCs/>
          <w:color w:val="000000"/>
          <w:spacing w:val="-3"/>
        </w:rPr>
        <w:t xml:space="preserve"> Financial Institution Insolvenc</w:t>
      </w:r>
      <w:r>
        <w:rPr>
          <w:iCs/>
          <w:color w:val="000000"/>
          <w:spacing w:val="-3"/>
        </w:rPr>
        <w:t>ies</w:t>
      </w:r>
      <w:r w:rsidR="00FE7E2A">
        <w:rPr>
          <w:iCs/>
          <w:color w:val="000000"/>
          <w:spacing w:val="-3"/>
        </w:rPr>
        <w:br/>
      </w:r>
      <w:r>
        <w:rPr>
          <w:iCs/>
          <w:color w:val="000000"/>
          <w:spacing w:val="-3"/>
        </w:rPr>
        <w:br/>
      </w:r>
      <w:r w:rsidRPr="00AA5397">
        <w:rPr>
          <w:i/>
          <w:color w:val="000000"/>
          <w:spacing w:val="-3"/>
        </w:rPr>
        <w:lastRenderedPageBreak/>
        <w:t>Partner – Wolf Block Schorr and Solis-Cohen LLP</w:t>
      </w:r>
      <w:r w:rsidRPr="00AA5397">
        <w:rPr>
          <w:i/>
          <w:color w:val="000000"/>
          <w:spacing w:val="-3"/>
        </w:rPr>
        <w:tab/>
      </w:r>
      <w:r w:rsidRPr="00AA5397">
        <w:rPr>
          <w:i/>
          <w:color w:val="000000"/>
          <w:spacing w:val="-3"/>
        </w:rPr>
        <w:tab/>
      </w:r>
      <w:r w:rsidRPr="00AA5397">
        <w:rPr>
          <w:i/>
          <w:color w:val="000000"/>
          <w:spacing w:val="-3"/>
        </w:rPr>
        <w:tab/>
      </w:r>
      <w:r w:rsidRPr="00AA5397">
        <w:rPr>
          <w:color w:val="000000"/>
          <w:spacing w:val="-3"/>
        </w:rPr>
        <w:t>June 1983 – January 2000</w:t>
      </w:r>
      <w:r w:rsidRPr="00AA5397">
        <w:rPr>
          <w:i/>
          <w:color w:val="000000"/>
          <w:spacing w:val="-3"/>
        </w:rPr>
        <w:br/>
        <w:t>Wilmington, DE and Philadelphia, PA</w:t>
      </w:r>
      <w:r>
        <w:rPr>
          <w:i/>
          <w:color w:val="000000"/>
          <w:spacing w:val="-3"/>
        </w:rPr>
        <w:br/>
      </w:r>
      <w:r w:rsidRPr="00AA5397">
        <w:rPr>
          <w:iCs/>
          <w:color w:val="000000"/>
          <w:spacing w:val="-3"/>
        </w:rPr>
        <w:t>Chapter 11 Business Bankruptcy and Litigation;</w:t>
      </w:r>
      <w:r w:rsidRPr="00AA5397">
        <w:rPr>
          <w:iCs/>
          <w:color w:val="000000"/>
          <w:spacing w:val="-3"/>
        </w:rPr>
        <w:br/>
        <w:t xml:space="preserve">  and Commercial Transactions</w:t>
      </w:r>
    </w:p>
    <w:p w14:paraId="28A41200" w14:textId="77777777" w:rsidR="00C54214" w:rsidRPr="00AA5397" w:rsidRDefault="00C54214" w:rsidP="00C54214">
      <w:pPr>
        <w:rPr>
          <w:i/>
          <w:color w:val="000000"/>
          <w:spacing w:val="-3"/>
        </w:rPr>
      </w:pPr>
      <w:r w:rsidRPr="00AA5397">
        <w:rPr>
          <w:i/>
          <w:color w:val="000000"/>
          <w:spacing w:val="-3"/>
        </w:rPr>
        <w:t xml:space="preserve">Associate - Sage Gray Todd &amp; Sims, </w:t>
      </w:r>
      <w:r w:rsidRPr="00AA5397">
        <w:rPr>
          <w:i/>
          <w:color w:val="000000"/>
          <w:spacing w:val="-3"/>
        </w:rPr>
        <w:tab/>
      </w:r>
      <w:r w:rsidRPr="00AA5397">
        <w:rPr>
          <w:i/>
          <w:color w:val="000000"/>
          <w:spacing w:val="-3"/>
        </w:rPr>
        <w:tab/>
      </w:r>
      <w:r w:rsidRPr="00AA5397">
        <w:rPr>
          <w:i/>
          <w:color w:val="000000"/>
          <w:spacing w:val="-3"/>
        </w:rPr>
        <w:tab/>
      </w:r>
      <w:r w:rsidRPr="00AA5397">
        <w:rPr>
          <w:i/>
          <w:color w:val="000000"/>
          <w:spacing w:val="-3"/>
        </w:rPr>
        <w:tab/>
      </w:r>
      <w:r w:rsidRPr="00AA5397">
        <w:rPr>
          <w:i/>
          <w:color w:val="000000"/>
          <w:spacing w:val="-3"/>
        </w:rPr>
        <w:tab/>
      </w:r>
      <w:r w:rsidRPr="00AA5397">
        <w:rPr>
          <w:color w:val="000000"/>
          <w:spacing w:val="-3"/>
        </w:rPr>
        <w:t>August 1980 – May 1983</w:t>
      </w:r>
      <w:r w:rsidRPr="00AA5397">
        <w:rPr>
          <w:i/>
          <w:color w:val="000000"/>
          <w:spacing w:val="-3"/>
        </w:rPr>
        <w:br/>
        <w:t>New York, NY</w:t>
      </w:r>
    </w:p>
    <w:p w14:paraId="48003B14" w14:textId="395359A6" w:rsidR="00C54214" w:rsidRDefault="00C54214" w:rsidP="00C54214">
      <w:pPr>
        <w:tabs>
          <w:tab w:val="left" w:pos="-720"/>
          <w:tab w:val="left" w:pos="0"/>
        </w:tabs>
        <w:spacing w:after="240"/>
        <w:rPr>
          <w:b/>
          <w:color w:val="000000"/>
          <w:spacing w:val="-3"/>
          <w:u w:val="single"/>
        </w:rPr>
      </w:pPr>
      <w:r w:rsidRPr="00AA5397">
        <w:rPr>
          <w:iCs/>
          <w:color w:val="000000"/>
          <w:spacing w:val="-3"/>
        </w:rPr>
        <w:t>Commercial Transactions</w:t>
      </w:r>
    </w:p>
    <w:p w14:paraId="34109B3C" w14:textId="77777777" w:rsidR="00F374D5" w:rsidRPr="00AA5397" w:rsidRDefault="00F374D5" w:rsidP="00F374D5">
      <w:pPr>
        <w:spacing w:after="160" w:line="259" w:lineRule="auto"/>
        <w:rPr>
          <w:b/>
          <w:color w:val="000000"/>
          <w:u w:val="single"/>
        </w:rPr>
      </w:pPr>
      <w:r w:rsidRPr="00AA5397">
        <w:rPr>
          <w:b/>
          <w:color w:val="000000"/>
          <w:u w:val="single"/>
        </w:rPr>
        <w:t>Bar Admissions</w:t>
      </w:r>
    </w:p>
    <w:p w14:paraId="7C2026C8" w14:textId="77777777" w:rsidR="00F374D5" w:rsidRPr="00AA5397" w:rsidRDefault="00F374D5" w:rsidP="00F374D5">
      <w:pPr>
        <w:tabs>
          <w:tab w:val="left" w:pos="-720"/>
          <w:tab w:val="left" w:pos="0"/>
        </w:tabs>
        <w:spacing w:before="100" w:beforeAutospacing="1" w:after="100" w:afterAutospacing="1"/>
        <w:rPr>
          <w:b/>
          <w:color w:val="000000"/>
          <w:u w:val="single"/>
        </w:rPr>
      </w:pPr>
      <w:r w:rsidRPr="00AA5397">
        <w:rPr>
          <w:i/>
          <w:color w:val="000000"/>
        </w:rPr>
        <w:t>Delaware, Pennsylvania and New York</w:t>
      </w:r>
      <w:r w:rsidRPr="00AA5397">
        <w:rPr>
          <w:i/>
          <w:color w:val="000000"/>
        </w:rPr>
        <w:br/>
        <w:t>United States Supreme Court</w:t>
      </w:r>
      <w:r w:rsidRPr="00AA5397">
        <w:rPr>
          <w:i/>
          <w:color w:val="000000"/>
        </w:rPr>
        <w:br/>
        <w:t>Third Circuit Court of Appeals</w:t>
      </w:r>
      <w:r w:rsidRPr="00AA5397">
        <w:rPr>
          <w:i/>
          <w:color w:val="000000"/>
        </w:rPr>
        <w:br/>
        <w:t>U.S. District Courts for Districts of Delaware, E.D. Pa.,</w:t>
      </w:r>
      <w:r w:rsidRPr="00AA5397">
        <w:rPr>
          <w:i/>
          <w:color w:val="000000"/>
        </w:rPr>
        <w:br/>
        <w:t xml:space="preserve">  and W.D. Pa.</w:t>
      </w:r>
    </w:p>
    <w:p w14:paraId="787CCCA0" w14:textId="77777777" w:rsidR="00F374D5" w:rsidRPr="00CC56E4" w:rsidRDefault="00F374D5" w:rsidP="00F374D5">
      <w:pPr>
        <w:spacing w:after="160" w:line="259" w:lineRule="auto"/>
        <w:rPr>
          <w:b/>
          <w:color w:val="000000"/>
          <w:u w:val="single"/>
        </w:rPr>
      </w:pPr>
      <w:r w:rsidRPr="00AA5397">
        <w:rPr>
          <w:b/>
          <w:color w:val="000000"/>
          <w:u w:val="single"/>
        </w:rPr>
        <w:t>Professional Associations</w:t>
      </w:r>
    </w:p>
    <w:p w14:paraId="2680BE48" w14:textId="525795A1" w:rsidR="00F374D5" w:rsidRDefault="00490314" w:rsidP="00F374D5">
      <w:pPr>
        <w:tabs>
          <w:tab w:val="left" w:pos="-720"/>
          <w:tab w:val="left" w:pos="0"/>
        </w:tabs>
        <w:spacing w:after="240"/>
        <w:rPr>
          <w:b/>
          <w:color w:val="000000"/>
          <w:spacing w:val="-3"/>
          <w:u w:val="single"/>
        </w:rPr>
      </w:pPr>
      <w:r w:rsidRPr="00AA5397">
        <w:rPr>
          <w:i/>
          <w:color w:val="000000"/>
        </w:rPr>
        <w:t>Delaware Bankruptcy Inn of Court</w:t>
      </w:r>
      <w:r>
        <w:rPr>
          <w:i/>
          <w:color w:val="000000"/>
        </w:rPr>
        <w:br/>
      </w:r>
      <w:r w:rsidR="00F374D5" w:rsidRPr="00AA5397">
        <w:rPr>
          <w:i/>
          <w:color w:val="000000"/>
        </w:rPr>
        <w:t>American Bankruptcy Institute</w:t>
      </w:r>
      <w:r w:rsidR="00F374D5">
        <w:rPr>
          <w:i/>
          <w:color w:val="000000"/>
        </w:rPr>
        <w:br/>
        <w:t>Association of American Law Schools</w:t>
      </w:r>
      <w:r w:rsidR="00F374D5">
        <w:rPr>
          <w:i/>
          <w:color w:val="000000"/>
        </w:rPr>
        <w:br/>
        <w:t>National Association of Chapter 13 Trustees (NACTT)</w:t>
      </w:r>
      <w:r w:rsidR="00F374D5" w:rsidRPr="00AA5397">
        <w:rPr>
          <w:i/>
          <w:color w:val="000000"/>
        </w:rPr>
        <w:br/>
        <w:t>Chair, Bankruptcy Section, Delaware State</w:t>
      </w:r>
      <w:r w:rsidR="00F374D5" w:rsidRPr="00AA5397">
        <w:rPr>
          <w:i/>
          <w:color w:val="000000"/>
          <w:sz w:val="22"/>
          <w:szCs w:val="22"/>
        </w:rPr>
        <w:t xml:space="preserve"> Bar Association, 200</w:t>
      </w:r>
      <w:r w:rsidR="00F374D5" w:rsidRPr="00B047C6">
        <w:rPr>
          <w:i/>
          <w:color w:val="000000"/>
        </w:rPr>
        <w:t>8-2009</w:t>
      </w:r>
    </w:p>
    <w:p w14:paraId="73223CE3" w14:textId="56055AFF" w:rsidR="00444C7F" w:rsidRPr="00AA5397" w:rsidRDefault="00444C7F" w:rsidP="00444C7F">
      <w:pPr>
        <w:tabs>
          <w:tab w:val="left" w:pos="-720"/>
          <w:tab w:val="left" w:pos="0"/>
        </w:tabs>
        <w:spacing w:after="240"/>
        <w:rPr>
          <w:b/>
          <w:color w:val="000000"/>
          <w:spacing w:val="-3"/>
          <w:u w:val="single"/>
        </w:rPr>
      </w:pPr>
      <w:r w:rsidRPr="00AA5397">
        <w:rPr>
          <w:b/>
          <w:color w:val="000000"/>
          <w:spacing w:val="-3"/>
          <w:u w:val="single"/>
        </w:rPr>
        <w:t>Education</w:t>
      </w:r>
    </w:p>
    <w:p w14:paraId="0386BEB0" w14:textId="4647017B" w:rsidR="00444C7F" w:rsidRPr="00AA5397" w:rsidRDefault="00444C7F" w:rsidP="00444C7F">
      <w:pPr>
        <w:tabs>
          <w:tab w:val="left" w:pos="-720"/>
          <w:tab w:val="left" w:pos="0"/>
        </w:tabs>
        <w:spacing w:after="240"/>
        <w:rPr>
          <w:iCs/>
          <w:color w:val="000000"/>
          <w:spacing w:val="-3"/>
        </w:rPr>
      </w:pPr>
      <w:r w:rsidRPr="00AA5397">
        <w:rPr>
          <w:i/>
          <w:color w:val="000000"/>
          <w:spacing w:val="-3"/>
        </w:rPr>
        <w:t>Columbia University School of Law</w:t>
      </w:r>
      <w:r w:rsidR="00CB1235" w:rsidRPr="00AA5397">
        <w:rPr>
          <w:i/>
          <w:color w:val="000000"/>
          <w:spacing w:val="-3"/>
        </w:rPr>
        <w:t>, New York, NY</w:t>
      </w:r>
      <w:r w:rsidRPr="00AA5397">
        <w:rPr>
          <w:i/>
          <w:color w:val="000000"/>
          <w:spacing w:val="-3"/>
        </w:rPr>
        <w:tab/>
      </w:r>
      <w:r w:rsidRPr="00AA5397">
        <w:rPr>
          <w:i/>
          <w:color w:val="000000"/>
          <w:spacing w:val="-3"/>
        </w:rPr>
        <w:tab/>
      </w:r>
      <w:r w:rsidRPr="00AA5397">
        <w:rPr>
          <w:i/>
          <w:color w:val="000000"/>
          <w:spacing w:val="-3"/>
        </w:rPr>
        <w:tab/>
      </w:r>
      <w:r w:rsidRPr="00AA5397">
        <w:rPr>
          <w:iCs/>
          <w:color w:val="000000"/>
          <w:spacing w:val="-3"/>
        </w:rPr>
        <w:t>J.D. 1980</w:t>
      </w:r>
      <w:r w:rsidRPr="00AA5397">
        <w:rPr>
          <w:i/>
          <w:color w:val="000000"/>
          <w:spacing w:val="-3"/>
        </w:rPr>
        <w:br/>
      </w:r>
      <w:r w:rsidRPr="00AA5397">
        <w:rPr>
          <w:iCs/>
          <w:color w:val="000000"/>
          <w:spacing w:val="-3"/>
        </w:rPr>
        <w:t>Harlan Fiske Stone Scholar 1980 and 1979</w:t>
      </w:r>
    </w:p>
    <w:p w14:paraId="634E20E7" w14:textId="71A45121" w:rsidR="00444C7F" w:rsidRPr="00AA5397" w:rsidRDefault="00444C7F" w:rsidP="00444C7F">
      <w:pPr>
        <w:tabs>
          <w:tab w:val="left" w:pos="-720"/>
          <w:tab w:val="left" w:pos="0"/>
        </w:tabs>
        <w:rPr>
          <w:i/>
          <w:color w:val="000000"/>
          <w:spacing w:val="-3"/>
        </w:rPr>
      </w:pPr>
      <w:r w:rsidRPr="00AA5397">
        <w:rPr>
          <w:i/>
          <w:color w:val="000000"/>
          <w:spacing w:val="-3"/>
        </w:rPr>
        <w:t>Brandeis University</w:t>
      </w:r>
      <w:r w:rsidR="000B2149" w:rsidRPr="00AA5397">
        <w:rPr>
          <w:i/>
          <w:color w:val="000000"/>
          <w:spacing w:val="-3"/>
        </w:rPr>
        <w:t>, Waltham, MA</w:t>
      </w:r>
      <w:r w:rsidRPr="00AA5397">
        <w:rPr>
          <w:i/>
          <w:color w:val="000000"/>
          <w:spacing w:val="-3"/>
        </w:rPr>
        <w:tab/>
      </w:r>
      <w:r w:rsidRPr="00AA5397">
        <w:rPr>
          <w:i/>
          <w:color w:val="000000"/>
          <w:spacing w:val="-3"/>
        </w:rPr>
        <w:tab/>
      </w:r>
      <w:r w:rsidRPr="00AA5397">
        <w:rPr>
          <w:i/>
          <w:color w:val="000000"/>
          <w:spacing w:val="-3"/>
        </w:rPr>
        <w:tab/>
      </w:r>
      <w:r w:rsidRPr="00AA5397">
        <w:rPr>
          <w:i/>
          <w:color w:val="000000"/>
          <w:spacing w:val="-3"/>
        </w:rPr>
        <w:tab/>
      </w:r>
      <w:r w:rsidRPr="00AA5397">
        <w:rPr>
          <w:i/>
          <w:color w:val="000000"/>
          <w:spacing w:val="-3"/>
        </w:rPr>
        <w:tab/>
      </w:r>
      <w:r w:rsidRPr="00AA5397">
        <w:rPr>
          <w:iCs/>
          <w:color w:val="000000"/>
          <w:spacing w:val="-3"/>
        </w:rPr>
        <w:t>B.A. 1977</w:t>
      </w:r>
    </w:p>
    <w:p w14:paraId="47513C3F" w14:textId="3CC68F56" w:rsidR="00444C7F" w:rsidRPr="00AA5397" w:rsidRDefault="00444C7F" w:rsidP="00444C7F">
      <w:pPr>
        <w:tabs>
          <w:tab w:val="left" w:pos="-720"/>
          <w:tab w:val="left" w:pos="0"/>
        </w:tabs>
        <w:spacing w:after="240"/>
        <w:rPr>
          <w:b/>
          <w:iCs/>
          <w:color w:val="000000"/>
          <w:u w:val="single"/>
        </w:rPr>
      </w:pPr>
      <w:r w:rsidRPr="00AA5397">
        <w:rPr>
          <w:iCs/>
          <w:color w:val="000000"/>
          <w:spacing w:val="-3"/>
        </w:rPr>
        <w:t>Magna Cum Laude</w:t>
      </w:r>
      <w:r w:rsidR="000B2149" w:rsidRPr="00AA5397">
        <w:rPr>
          <w:iCs/>
          <w:color w:val="000000"/>
          <w:spacing w:val="-3"/>
        </w:rPr>
        <w:t xml:space="preserve">, </w:t>
      </w:r>
      <w:r w:rsidRPr="00AA5397">
        <w:rPr>
          <w:iCs/>
          <w:color w:val="000000"/>
          <w:spacing w:val="-3"/>
        </w:rPr>
        <w:t>High Honors History and Sociology</w:t>
      </w:r>
    </w:p>
    <w:p w14:paraId="7B0A4412" w14:textId="6AB62107" w:rsidR="00444C7F" w:rsidRPr="00B44AB1" w:rsidRDefault="00444C7F" w:rsidP="00444C7F">
      <w:pPr>
        <w:tabs>
          <w:tab w:val="left" w:pos="-720"/>
          <w:tab w:val="left" w:pos="0"/>
        </w:tabs>
        <w:spacing w:after="240"/>
        <w:rPr>
          <w:b/>
          <w:color w:val="000000"/>
          <w:u w:val="single"/>
        </w:rPr>
      </w:pPr>
    </w:p>
    <w:sectPr w:rsidR="00444C7F" w:rsidRPr="00B44AB1">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EAF8C8" w14:textId="77777777" w:rsidR="00FC2882" w:rsidRDefault="00FC2882" w:rsidP="00044681">
      <w:r>
        <w:separator/>
      </w:r>
    </w:p>
  </w:endnote>
  <w:endnote w:type="continuationSeparator" w:id="0">
    <w:p w14:paraId="3A801B09" w14:textId="77777777" w:rsidR="00FC2882" w:rsidRDefault="00FC2882" w:rsidP="000446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Bold">
    <w:panose1 w:val="020208030705050203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6A3B9E" w14:textId="77777777" w:rsidR="00275D70" w:rsidRDefault="00275D70">
    <w:pPr>
      <w:pStyle w:val="Footer"/>
      <w:jc w:val="center"/>
      <w:rPr>
        <w:color w:val="4472C4" w:themeColor="accent1"/>
      </w:rPr>
    </w:pPr>
    <w:r>
      <w:rPr>
        <w:color w:val="4472C4" w:themeColor="accent1"/>
      </w:rPr>
      <w:t xml:space="preserve">Page </w:t>
    </w:r>
    <w:r>
      <w:rPr>
        <w:color w:val="4472C4" w:themeColor="accent1"/>
      </w:rPr>
      <w:fldChar w:fldCharType="begin"/>
    </w:r>
    <w:r>
      <w:rPr>
        <w:color w:val="4472C4" w:themeColor="accent1"/>
      </w:rPr>
      <w:instrText xml:space="preserve"> PAGE  \* Arabic  \* MERGEFORMAT </w:instrText>
    </w:r>
    <w:r>
      <w:rPr>
        <w:color w:val="4472C4" w:themeColor="accent1"/>
      </w:rPr>
      <w:fldChar w:fldCharType="separate"/>
    </w:r>
    <w:r w:rsidR="0080482E">
      <w:rPr>
        <w:noProof/>
        <w:color w:val="4472C4" w:themeColor="accent1"/>
      </w:rPr>
      <w:t>3</w:t>
    </w:r>
    <w:r>
      <w:rPr>
        <w:color w:val="4472C4" w:themeColor="accent1"/>
      </w:rPr>
      <w:fldChar w:fldCharType="end"/>
    </w:r>
    <w:r>
      <w:rPr>
        <w:color w:val="4472C4" w:themeColor="accent1"/>
      </w:rPr>
      <w:t xml:space="preserve"> of </w:t>
    </w:r>
    <w:r>
      <w:rPr>
        <w:color w:val="4472C4" w:themeColor="accent1"/>
      </w:rPr>
      <w:fldChar w:fldCharType="begin"/>
    </w:r>
    <w:r>
      <w:rPr>
        <w:color w:val="4472C4" w:themeColor="accent1"/>
      </w:rPr>
      <w:instrText xml:space="preserve"> NUMPAGES  \* Arabic  \* MERGEFORMAT </w:instrText>
    </w:r>
    <w:r>
      <w:rPr>
        <w:color w:val="4472C4" w:themeColor="accent1"/>
      </w:rPr>
      <w:fldChar w:fldCharType="separate"/>
    </w:r>
    <w:r w:rsidR="0080482E">
      <w:rPr>
        <w:noProof/>
        <w:color w:val="4472C4" w:themeColor="accent1"/>
      </w:rPr>
      <w:t>8</w:t>
    </w:r>
    <w:r>
      <w:rPr>
        <w:color w:val="4472C4" w:themeColor="accent1"/>
      </w:rPr>
      <w:fldChar w:fldCharType="end"/>
    </w:r>
  </w:p>
  <w:p w14:paraId="657E1974" w14:textId="77777777" w:rsidR="00044681" w:rsidRDefault="000446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C6EFCF" w14:textId="77777777" w:rsidR="00FC2882" w:rsidRDefault="00FC2882" w:rsidP="00044681">
      <w:r>
        <w:separator/>
      </w:r>
    </w:p>
  </w:footnote>
  <w:footnote w:type="continuationSeparator" w:id="0">
    <w:p w14:paraId="193ED805" w14:textId="77777777" w:rsidR="00FC2882" w:rsidRDefault="00FC2882" w:rsidP="000446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8359F3"/>
    <w:multiLevelType w:val="hybridMultilevel"/>
    <w:tmpl w:val="0276B30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69F038B"/>
    <w:multiLevelType w:val="hybridMultilevel"/>
    <w:tmpl w:val="F2A8C4A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4E9276BE"/>
    <w:multiLevelType w:val="hybridMultilevel"/>
    <w:tmpl w:val="3EBAC6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7D00103"/>
    <w:multiLevelType w:val="multilevel"/>
    <w:tmpl w:val="FB42B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F184801"/>
    <w:multiLevelType w:val="hybridMultilevel"/>
    <w:tmpl w:val="A3544D18"/>
    <w:lvl w:ilvl="0" w:tplc="0409000F">
      <w:start w:val="1"/>
      <w:numFmt w:val="decimal"/>
      <w:lvlText w:val="%1."/>
      <w:lvlJc w:val="left"/>
      <w:pPr>
        <w:ind w:left="1080" w:hanging="360"/>
      </w:pPr>
      <w:rPr>
        <w:rFonts w:hint="default"/>
        <w:u w:val="none"/>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534223422">
    <w:abstractNumId w:val="2"/>
  </w:num>
  <w:num w:numId="2" w16cid:durableId="1024400097">
    <w:abstractNumId w:val="1"/>
  </w:num>
  <w:num w:numId="3" w16cid:durableId="1952545864">
    <w:abstractNumId w:val="4"/>
  </w:num>
  <w:num w:numId="4" w16cid:durableId="1009794514">
    <w:abstractNumId w:val="0"/>
  </w:num>
  <w:num w:numId="5" w16cid:durableId="82597720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6D1A"/>
    <w:rsid w:val="00006849"/>
    <w:rsid w:val="00006AE8"/>
    <w:rsid w:val="0000768E"/>
    <w:rsid w:val="00023809"/>
    <w:rsid w:val="00024DCB"/>
    <w:rsid w:val="00044681"/>
    <w:rsid w:val="000512AF"/>
    <w:rsid w:val="0006084D"/>
    <w:rsid w:val="0008318F"/>
    <w:rsid w:val="00083C85"/>
    <w:rsid w:val="00083D3F"/>
    <w:rsid w:val="00096FAA"/>
    <w:rsid w:val="00097044"/>
    <w:rsid w:val="00097E3E"/>
    <w:rsid w:val="000A7BBB"/>
    <w:rsid w:val="000B2149"/>
    <w:rsid w:val="000B2E1F"/>
    <w:rsid w:val="000C6D90"/>
    <w:rsid w:val="000E140A"/>
    <w:rsid w:val="000E2036"/>
    <w:rsid w:val="000E26B5"/>
    <w:rsid w:val="000E389E"/>
    <w:rsid w:val="000E45FF"/>
    <w:rsid w:val="00107644"/>
    <w:rsid w:val="00126095"/>
    <w:rsid w:val="0012629B"/>
    <w:rsid w:val="00126758"/>
    <w:rsid w:val="001274A6"/>
    <w:rsid w:val="00134151"/>
    <w:rsid w:val="0017476B"/>
    <w:rsid w:val="00177600"/>
    <w:rsid w:val="00193634"/>
    <w:rsid w:val="001A31D3"/>
    <w:rsid w:val="001A3C53"/>
    <w:rsid w:val="001A5883"/>
    <w:rsid w:val="001B1779"/>
    <w:rsid w:val="001B3511"/>
    <w:rsid w:val="001B5A2E"/>
    <w:rsid w:val="001B7A64"/>
    <w:rsid w:val="001C55C4"/>
    <w:rsid w:val="001D0BE5"/>
    <w:rsid w:val="001D2D59"/>
    <w:rsid w:val="001D53A2"/>
    <w:rsid w:val="001E3EBD"/>
    <w:rsid w:val="001E4AAC"/>
    <w:rsid w:val="001F69F2"/>
    <w:rsid w:val="00203D34"/>
    <w:rsid w:val="00205FA3"/>
    <w:rsid w:val="00206398"/>
    <w:rsid w:val="00210ABE"/>
    <w:rsid w:val="00230873"/>
    <w:rsid w:val="00250726"/>
    <w:rsid w:val="00250B12"/>
    <w:rsid w:val="00252172"/>
    <w:rsid w:val="00262E02"/>
    <w:rsid w:val="00266322"/>
    <w:rsid w:val="00275D70"/>
    <w:rsid w:val="00281F15"/>
    <w:rsid w:val="0028615B"/>
    <w:rsid w:val="002927CE"/>
    <w:rsid w:val="002A09DC"/>
    <w:rsid w:val="002A7B32"/>
    <w:rsid w:val="002B2A93"/>
    <w:rsid w:val="002B6DDA"/>
    <w:rsid w:val="002C6B21"/>
    <w:rsid w:val="002D3CDE"/>
    <w:rsid w:val="002E41C2"/>
    <w:rsid w:val="002E4487"/>
    <w:rsid w:val="002E496D"/>
    <w:rsid w:val="002E5CDE"/>
    <w:rsid w:val="0032299A"/>
    <w:rsid w:val="00324CFE"/>
    <w:rsid w:val="00330FE9"/>
    <w:rsid w:val="00336D1A"/>
    <w:rsid w:val="00341826"/>
    <w:rsid w:val="00364E6F"/>
    <w:rsid w:val="0036775A"/>
    <w:rsid w:val="00370FED"/>
    <w:rsid w:val="00381036"/>
    <w:rsid w:val="003942B1"/>
    <w:rsid w:val="0039485A"/>
    <w:rsid w:val="00395B93"/>
    <w:rsid w:val="003A2D27"/>
    <w:rsid w:val="003A301C"/>
    <w:rsid w:val="003A3CB2"/>
    <w:rsid w:val="003A4989"/>
    <w:rsid w:val="003A4F36"/>
    <w:rsid w:val="003B0504"/>
    <w:rsid w:val="003B354C"/>
    <w:rsid w:val="003B76A6"/>
    <w:rsid w:val="003C3D23"/>
    <w:rsid w:val="003D4728"/>
    <w:rsid w:val="003D7E79"/>
    <w:rsid w:val="003F26F5"/>
    <w:rsid w:val="0040036D"/>
    <w:rsid w:val="0041353C"/>
    <w:rsid w:val="00415602"/>
    <w:rsid w:val="00444C7F"/>
    <w:rsid w:val="00454FAE"/>
    <w:rsid w:val="0046384C"/>
    <w:rsid w:val="00467B42"/>
    <w:rsid w:val="00484B10"/>
    <w:rsid w:val="00490314"/>
    <w:rsid w:val="004A7018"/>
    <w:rsid w:val="004B650E"/>
    <w:rsid w:val="004B7DBD"/>
    <w:rsid w:val="004C6CDE"/>
    <w:rsid w:val="004D378A"/>
    <w:rsid w:val="004E0EA6"/>
    <w:rsid w:val="004E2636"/>
    <w:rsid w:val="004E5C45"/>
    <w:rsid w:val="00507B80"/>
    <w:rsid w:val="00507B95"/>
    <w:rsid w:val="00515012"/>
    <w:rsid w:val="0052615B"/>
    <w:rsid w:val="00531FCC"/>
    <w:rsid w:val="00533CFA"/>
    <w:rsid w:val="00537292"/>
    <w:rsid w:val="0054294B"/>
    <w:rsid w:val="00551538"/>
    <w:rsid w:val="0055749C"/>
    <w:rsid w:val="00557CA9"/>
    <w:rsid w:val="00560DE6"/>
    <w:rsid w:val="00561F27"/>
    <w:rsid w:val="00575186"/>
    <w:rsid w:val="00583F7B"/>
    <w:rsid w:val="00586508"/>
    <w:rsid w:val="005A31B1"/>
    <w:rsid w:val="005A36D3"/>
    <w:rsid w:val="005B1531"/>
    <w:rsid w:val="005B1A63"/>
    <w:rsid w:val="005B447C"/>
    <w:rsid w:val="005B6352"/>
    <w:rsid w:val="005D3AEC"/>
    <w:rsid w:val="005E471B"/>
    <w:rsid w:val="005F7213"/>
    <w:rsid w:val="005F7377"/>
    <w:rsid w:val="0060365C"/>
    <w:rsid w:val="00606F82"/>
    <w:rsid w:val="006078F5"/>
    <w:rsid w:val="006200C1"/>
    <w:rsid w:val="00621851"/>
    <w:rsid w:val="00636729"/>
    <w:rsid w:val="0064448E"/>
    <w:rsid w:val="00647D27"/>
    <w:rsid w:val="006733D4"/>
    <w:rsid w:val="0068118B"/>
    <w:rsid w:val="006A4DE0"/>
    <w:rsid w:val="006B1087"/>
    <w:rsid w:val="006B1958"/>
    <w:rsid w:val="006C4A28"/>
    <w:rsid w:val="006F04D9"/>
    <w:rsid w:val="006F5E18"/>
    <w:rsid w:val="006F5F9B"/>
    <w:rsid w:val="00706DE4"/>
    <w:rsid w:val="00720091"/>
    <w:rsid w:val="0073338E"/>
    <w:rsid w:val="007463DD"/>
    <w:rsid w:val="007467BB"/>
    <w:rsid w:val="0078785E"/>
    <w:rsid w:val="0079122A"/>
    <w:rsid w:val="00796E99"/>
    <w:rsid w:val="007A1020"/>
    <w:rsid w:val="007B7564"/>
    <w:rsid w:val="007D7F59"/>
    <w:rsid w:val="007E0DC0"/>
    <w:rsid w:val="007E21E8"/>
    <w:rsid w:val="007F2662"/>
    <w:rsid w:val="0080482E"/>
    <w:rsid w:val="00804E2A"/>
    <w:rsid w:val="008173B0"/>
    <w:rsid w:val="00826EC9"/>
    <w:rsid w:val="00832F42"/>
    <w:rsid w:val="00881344"/>
    <w:rsid w:val="00882591"/>
    <w:rsid w:val="008941C1"/>
    <w:rsid w:val="00896C8C"/>
    <w:rsid w:val="008B1C4D"/>
    <w:rsid w:val="008C2DC6"/>
    <w:rsid w:val="008E041D"/>
    <w:rsid w:val="00902AA3"/>
    <w:rsid w:val="00913458"/>
    <w:rsid w:val="00914F42"/>
    <w:rsid w:val="00916E80"/>
    <w:rsid w:val="0092239C"/>
    <w:rsid w:val="00925D34"/>
    <w:rsid w:val="009261EA"/>
    <w:rsid w:val="00927F67"/>
    <w:rsid w:val="009330A8"/>
    <w:rsid w:val="0093368E"/>
    <w:rsid w:val="00934953"/>
    <w:rsid w:val="00960BDC"/>
    <w:rsid w:val="009717EF"/>
    <w:rsid w:val="00975CB9"/>
    <w:rsid w:val="009764AF"/>
    <w:rsid w:val="00983764"/>
    <w:rsid w:val="009A178E"/>
    <w:rsid w:val="009A2432"/>
    <w:rsid w:val="009A4500"/>
    <w:rsid w:val="009A6F65"/>
    <w:rsid w:val="009B3792"/>
    <w:rsid w:val="009B7AD2"/>
    <w:rsid w:val="009C4877"/>
    <w:rsid w:val="009D0BDB"/>
    <w:rsid w:val="009D0E41"/>
    <w:rsid w:val="009D447A"/>
    <w:rsid w:val="009F7E4A"/>
    <w:rsid w:val="00A02B7A"/>
    <w:rsid w:val="00A062BF"/>
    <w:rsid w:val="00A160AF"/>
    <w:rsid w:val="00A21C01"/>
    <w:rsid w:val="00A23536"/>
    <w:rsid w:val="00A33761"/>
    <w:rsid w:val="00A33E24"/>
    <w:rsid w:val="00A3519F"/>
    <w:rsid w:val="00A675C3"/>
    <w:rsid w:val="00A778A0"/>
    <w:rsid w:val="00A80E65"/>
    <w:rsid w:val="00A841D9"/>
    <w:rsid w:val="00A972A2"/>
    <w:rsid w:val="00AA0292"/>
    <w:rsid w:val="00AA48A5"/>
    <w:rsid w:val="00AA5397"/>
    <w:rsid w:val="00AD4991"/>
    <w:rsid w:val="00AE46FC"/>
    <w:rsid w:val="00AE6D1F"/>
    <w:rsid w:val="00B047C6"/>
    <w:rsid w:val="00B05880"/>
    <w:rsid w:val="00B23684"/>
    <w:rsid w:val="00B3140C"/>
    <w:rsid w:val="00B32DF5"/>
    <w:rsid w:val="00B40911"/>
    <w:rsid w:val="00B44AB1"/>
    <w:rsid w:val="00B61851"/>
    <w:rsid w:val="00B65575"/>
    <w:rsid w:val="00B6665B"/>
    <w:rsid w:val="00B72367"/>
    <w:rsid w:val="00B80387"/>
    <w:rsid w:val="00B90094"/>
    <w:rsid w:val="00B95E1C"/>
    <w:rsid w:val="00B96EAA"/>
    <w:rsid w:val="00BA1D63"/>
    <w:rsid w:val="00BA6FE8"/>
    <w:rsid w:val="00BB0706"/>
    <w:rsid w:val="00BB3396"/>
    <w:rsid w:val="00BD0762"/>
    <w:rsid w:val="00BD1D98"/>
    <w:rsid w:val="00BD6D3A"/>
    <w:rsid w:val="00BE1BDA"/>
    <w:rsid w:val="00BF0115"/>
    <w:rsid w:val="00BF080D"/>
    <w:rsid w:val="00C1775A"/>
    <w:rsid w:val="00C40556"/>
    <w:rsid w:val="00C464AA"/>
    <w:rsid w:val="00C52B00"/>
    <w:rsid w:val="00C54214"/>
    <w:rsid w:val="00C601BD"/>
    <w:rsid w:val="00C719ED"/>
    <w:rsid w:val="00CA3071"/>
    <w:rsid w:val="00CB1235"/>
    <w:rsid w:val="00CB1FA8"/>
    <w:rsid w:val="00CC52A3"/>
    <w:rsid w:val="00CC56E4"/>
    <w:rsid w:val="00CD3C75"/>
    <w:rsid w:val="00CE29C3"/>
    <w:rsid w:val="00CF79A7"/>
    <w:rsid w:val="00CF7ED5"/>
    <w:rsid w:val="00D01FBB"/>
    <w:rsid w:val="00D06DB1"/>
    <w:rsid w:val="00D25882"/>
    <w:rsid w:val="00D33A29"/>
    <w:rsid w:val="00D3783A"/>
    <w:rsid w:val="00D62C3D"/>
    <w:rsid w:val="00D638F1"/>
    <w:rsid w:val="00D661A2"/>
    <w:rsid w:val="00D867A1"/>
    <w:rsid w:val="00DB5559"/>
    <w:rsid w:val="00DC2369"/>
    <w:rsid w:val="00DD2158"/>
    <w:rsid w:val="00DE512B"/>
    <w:rsid w:val="00E0366F"/>
    <w:rsid w:val="00E03B60"/>
    <w:rsid w:val="00E03C52"/>
    <w:rsid w:val="00E0572F"/>
    <w:rsid w:val="00E058ED"/>
    <w:rsid w:val="00E121D2"/>
    <w:rsid w:val="00E13672"/>
    <w:rsid w:val="00E255D4"/>
    <w:rsid w:val="00E276A5"/>
    <w:rsid w:val="00E378A8"/>
    <w:rsid w:val="00E47FBF"/>
    <w:rsid w:val="00E639BA"/>
    <w:rsid w:val="00E71602"/>
    <w:rsid w:val="00E75AE3"/>
    <w:rsid w:val="00E81F27"/>
    <w:rsid w:val="00EA00A2"/>
    <w:rsid w:val="00EA0A93"/>
    <w:rsid w:val="00EA233E"/>
    <w:rsid w:val="00EA24CC"/>
    <w:rsid w:val="00EB16AA"/>
    <w:rsid w:val="00EB2D2D"/>
    <w:rsid w:val="00ED12B3"/>
    <w:rsid w:val="00ED2ECB"/>
    <w:rsid w:val="00ED59AF"/>
    <w:rsid w:val="00EE1661"/>
    <w:rsid w:val="00EE18C2"/>
    <w:rsid w:val="00EE1E15"/>
    <w:rsid w:val="00EE5186"/>
    <w:rsid w:val="00EE73E4"/>
    <w:rsid w:val="00EF0DEC"/>
    <w:rsid w:val="00EF75CB"/>
    <w:rsid w:val="00F1175D"/>
    <w:rsid w:val="00F14B2A"/>
    <w:rsid w:val="00F26A0C"/>
    <w:rsid w:val="00F32A15"/>
    <w:rsid w:val="00F374D5"/>
    <w:rsid w:val="00F45BEA"/>
    <w:rsid w:val="00F548BE"/>
    <w:rsid w:val="00F704C5"/>
    <w:rsid w:val="00F72399"/>
    <w:rsid w:val="00F84780"/>
    <w:rsid w:val="00F851FB"/>
    <w:rsid w:val="00F87F6F"/>
    <w:rsid w:val="00F950F5"/>
    <w:rsid w:val="00FA10FA"/>
    <w:rsid w:val="00FA4F88"/>
    <w:rsid w:val="00FB2D18"/>
    <w:rsid w:val="00FC2882"/>
    <w:rsid w:val="00FD4BCC"/>
    <w:rsid w:val="00FD529D"/>
    <w:rsid w:val="00FE0A07"/>
    <w:rsid w:val="00FE188D"/>
    <w:rsid w:val="00FE2919"/>
    <w:rsid w:val="00FE7E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F49920"/>
  <w15:chartTrackingRefBased/>
  <w15:docId w15:val="{7E765B5B-DC86-40BE-A0C5-B53C3B1CFD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6D1A"/>
    <w:pPr>
      <w:spacing w:after="0" w:line="240" w:lineRule="auto"/>
    </w:pPr>
    <w:rPr>
      <w:rFonts w:ascii="Times New Roman" w:eastAsia="Times New Roman" w:hAnsi="Times New Roman" w:cs="Times New Roman"/>
      <w:sz w:val="24"/>
      <w:szCs w:val="24"/>
    </w:rPr>
  </w:style>
  <w:style w:type="paragraph" w:styleId="Heading3">
    <w:name w:val="heading 3"/>
    <w:basedOn w:val="Normal"/>
    <w:link w:val="Heading3Char"/>
    <w:uiPriority w:val="9"/>
    <w:qFormat/>
    <w:rsid w:val="00CC52A3"/>
    <w:pPr>
      <w:spacing w:before="100" w:beforeAutospacing="1" w:after="100" w:afterAutospacing="1"/>
      <w:outlineLvl w:val="2"/>
    </w:pPr>
    <w:rPr>
      <w:b/>
      <w:bCs/>
      <w:sz w:val="27"/>
      <w:szCs w:val="27"/>
    </w:rPr>
  </w:style>
  <w:style w:type="paragraph" w:styleId="Heading4">
    <w:name w:val="heading 4"/>
    <w:basedOn w:val="Normal"/>
    <w:next w:val="Normal"/>
    <w:link w:val="Heading4Char"/>
    <w:uiPriority w:val="9"/>
    <w:semiHidden/>
    <w:unhideWhenUsed/>
    <w:qFormat/>
    <w:rsid w:val="0012629B"/>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336D1A"/>
    <w:rPr>
      <w:color w:val="0000FF"/>
      <w:u w:val="single"/>
    </w:rPr>
  </w:style>
  <w:style w:type="paragraph" w:styleId="Header">
    <w:name w:val="header"/>
    <w:basedOn w:val="Normal"/>
    <w:link w:val="HeaderChar"/>
    <w:uiPriority w:val="99"/>
    <w:unhideWhenUsed/>
    <w:rsid w:val="00044681"/>
    <w:pPr>
      <w:tabs>
        <w:tab w:val="center" w:pos="4680"/>
        <w:tab w:val="right" w:pos="9360"/>
      </w:tabs>
    </w:pPr>
  </w:style>
  <w:style w:type="character" w:customStyle="1" w:styleId="HeaderChar">
    <w:name w:val="Header Char"/>
    <w:basedOn w:val="DefaultParagraphFont"/>
    <w:link w:val="Header"/>
    <w:uiPriority w:val="99"/>
    <w:rsid w:val="00044681"/>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044681"/>
    <w:pPr>
      <w:tabs>
        <w:tab w:val="center" w:pos="4680"/>
        <w:tab w:val="right" w:pos="9360"/>
      </w:tabs>
    </w:pPr>
  </w:style>
  <w:style w:type="character" w:customStyle="1" w:styleId="FooterChar">
    <w:name w:val="Footer Char"/>
    <w:basedOn w:val="DefaultParagraphFont"/>
    <w:link w:val="Footer"/>
    <w:uiPriority w:val="99"/>
    <w:rsid w:val="00044681"/>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73338E"/>
    <w:rPr>
      <w:color w:val="808080"/>
      <w:shd w:val="clear" w:color="auto" w:fill="E6E6E6"/>
    </w:rPr>
  </w:style>
  <w:style w:type="paragraph" w:styleId="ListParagraph">
    <w:name w:val="List Paragraph"/>
    <w:basedOn w:val="Normal"/>
    <w:uiPriority w:val="34"/>
    <w:qFormat/>
    <w:rsid w:val="00F87F6F"/>
    <w:pPr>
      <w:spacing w:after="200" w:line="276" w:lineRule="auto"/>
      <w:ind w:left="720"/>
      <w:contextualSpacing/>
    </w:pPr>
    <w:rPr>
      <w:rFonts w:asciiTheme="minorHAnsi" w:eastAsiaTheme="minorEastAsia" w:hAnsiTheme="minorHAnsi" w:cstheme="minorBidi"/>
      <w:sz w:val="22"/>
      <w:szCs w:val="22"/>
    </w:rPr>
  </w:style>
  <w:style w:type="paragraph" w:styleId="NoSpacing">
    <w:name w:val="No Spacing"/>
    <w:uiPriority w:val="1"/>
    <w:qFormat/>
    <w:rsid w:val="00BF0115"/>
    <w:pPr>
      <w:spacing w:after="0" w:line="240" w:lineRule="auto"/>
    </w:pPr>
    <w:rPr>
      <w:rFonts w:ascii="Calibri" w:eastAsia="Calibri" w:hAnsi="Calibri" w:cs="Times New Roman"/>
    </w:rPr>
  </w:style>
  <w:style w:type="paragraph" w:styleId="NormalWeb">
    <w:name w:val="Normal (Web)"/>
    <w:basedOn w:val="Normal"/>
    <w:uiPriority w:val="99"/>
    <w:unhideWhenUsed/>
    <w:rsid w:val="00097E3E"/>
    <w:pPr>
      <w:spacing w:before="100" w:beforeAutospacing="1" w:after="100" w:afterAutospacing="1"/>
    </w:pPr>
  </w:style>
  <w:style w:type="character" w:styleId="Strong">
    <w:name w:val="Strong"/>
    <w:basedOn w:val="DefaultParagraphFont"/>
    <w:uiPriority w:val="22"/>
    <w:qFormat/>
    <w:rsid w:val="003D7E79"/>
    <w:rPr>
      <w:b/>
      <w:bCs/>
    </w:rPr>
  </w:style>
  <w:style w:type="character" w:customStyle="1" w:styleId="Heading3Char">
    <w:name w:val="Heading 3 Char"/>
    <w:basedOn w:val="DefaultParagraphFont"/>
    <w:link w:val="Heading3"/>
    <w:uiPriority w:val="9"/>
    <w:rsid w:val="00CC52A3"/>
    <w:rPr>
      <w:rFonts w:ascii="Times New Roman" w:eastAsia="Times New Roman" w:hAnsi="Times New Roman" w:cs="Times New Roman"/>
      <w:b/>
      <w:bCs/>
      <w:sz w:val="27"/>
      <w:szCs w:val="27"/>
    </w:rPr>
  </w:style>
  <w:style w:type="character" w:customStyle="1" w:styleId="cosearchdetaillevel1">
    <w:name w:val="co_search_detaillevel_1"/>
    <w:basedOn w:val="DefaultParagraphFont"/>
    <w:rsid w:val="00CC52A3"/>
  </w:style>
  <w:style w:type="character" w:customStyle="1" w:styleId="cosearchdetaillevel2">
    <w:name w:val="co_search_detaillevel_2"/>
    <w:basedOn w:val="DefaultParagraphFont"/>
    <w:rsid w:val="00CC52A3"/>
  </w:style>
  <w:style w:type="paragraph" w:customStyle="1" w:styleId="codocumenticonpreviouslyviewed">
    <w:name w:val="co_document_icon_previouslyviewed"/>
    <w:basedOn w:val="Normal"/>
    <w:rsid w:val="00CC52A3"/>
    <w:pPr>
      <w:spacing w:before="100" w:beforeAutospacing="1" w:after="100" w:afterAutospacing="1"/>
    </w:pPr>
  </w:style>
  <w:style w:type="character" w:customStyle="1" w:styleId="cosearchdetaillevel3">
    <w:name w:val="co_search_detaillevel_3"/>
    <w:basedOn w:val="DefaultParagraphFont"/>
    <w:rsid w:val="00CC52A3"/>
  </w:style>
  <w:style w:type="character" w:styleId="FollowedHyperlink">
    <w:name w:val="FollowedHyperlink"/>
    <w:basedOn w:val="DefaultParagraphFont"/>
    <w:uiPriority w:val="99"/>
    <w:semiHidden/>
    <w:unhideWhenUsed/>
    <w:rsid w:val="00EE18C2"/>
    <w:rPr>
      <w:color w:val="954F72" w:themeColor="followedHyperlink"/>
      <w:u w:val="single"/>
    </w:rPr>
  </w:style>
  <w:style w:type="character" w:customStyle="1" w:styleId="Heading4Char">
    <w:name w:val="Heading 4 Char"/>
    <w:basedOn w:val="DefaultParagraphFont"/>
    <w:link w:val="Heading4"/>
    <w:uiPriority w:val="9"/>
    <w:semiHidden/>
    <w:rsid w:val="0012629B"/>
    <w:rPr>
      <w:rFonts w:asciiTheme="majorHAnsi" w:eastAsiaTheme="majorEastAsia" w:hAnsiTheme="majorHAnsi" w:cstheme="majorBidi"/>
      <w:i/>
      <w:iCs/>
      <w:color w:val="2F5496" w:themeColor="accent1" w:themeShade="B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4284808">
      <w:bodyDiv w:val="1"/>
      <w:marLeft w:val="0"/>
      <w:marRight w:val="0"/>
      <w:marTop w:val="0"/>
      <w:marBottom w:val="0"/>
      <w:divBdr>
        <w:top w:val="none" w:sz="0" w:space="0" w:color="auto"/>
        <w:left w:val="none" w:sz="0" w:space="0" w:color="auto"/>
        <w:bottom w:val="none" w:sz="0" w:space="0" w:color="auto"/>
        <w:right w:val="none" w:sz="0" w:space="0" w:color="auto"/>
      </w:divBdr>
    </w:div>
    <w:div w:id="682630590">
      <w:bodyDiv w:val="1"/>
      <w:marLeft w:val="0"/>
      <w:marRight w:val="0"/>
      <w:marTop w:val="0"/>
      <w:marBottom w:val="0"/>
      <w:divBdr>
        <w:top w:val="none" w:sz="0" w:space="0" w:color="auto"/>
        <w:left w:val="none" w:sz="0" w:space="0" w:color="auto"/>
        <w:bottom w:val="none" w:sz="0" w:space="0" w:color="auto"/>
        <w:right w:val="none" w:sz="0" w:space="0" w:color="auto"/>
      </w:divBdr>
    </w:div>
    <w:div w:id="800462720">
      <w:bodyDiv w:val="1"/>
      <w:marLeft w:val="0"/>
      <w:marRight w:val="0"/>
      <w:marTop w:val="0"/>
      <w:marBottom w:val="0"/>
      <w:divBdr>
        <w:top w:val="none" w:sz="0" w:space="0" w:color="auto"/>
        <w:left w:val="none" w:sz="0" w:space="0" w:color="auto"/>
        <w:bottom w:val="none" w:sz="0" w:space="0" w:color="auto"/>
        <w:right w:val="none" w:sz="0" w:space="0" w:color="auto"/>
      </w:divBdr>
    </w:div>
    <w:div w:id="886914758">
      <w:bodyDiv w:val="1"/>
      <w:marLeft w:val="0"/>
      <w:marRight w:val="0"/>
      <w:marTop w:val="0"/>
      <w:marBottom w:val="0"/>
      <w:divBdr>
        <w:top w:val="none" w:sz="0" w:space="0" w:color="auto"/>
        <w:left w:val="none" w:sz="0" w:space="0" w:color="auto"/>
        <w:bottom w:val="none" w:sz="0" w:space="0" w:color="auto"/>
        <w:right w:val="none" w:sz="0" w:space="0" w:color="auto"/>
      </w:divBdr>
    </w:div>
    <w:div w:id="994186222">
      <w:bodyDiv w:val="1"/>
      <w:marLeft w:val="0"/>
      <w:marRight w:val="0"/>
      <w:marTop w:val="0"/>
      <w:marBottom w:val="0"/>
      <w:divBdr>
        <w:top w:val="none" w:sz="0" w:space="0" w:color="auto"/>
        <w:left w:val="none" w:sz="0" w:space="0" w:color="auto"/>
        <w:bottom w:val="none" w:sz="0" w:space="0" w:color="auto"/>
        <w:right w:val="none" w:sz="0" w:space="0" w:color="auto"/>
      </w:divBdr>
    </w:div>
    <w:div w:id="1155297378">
      <w:bodyDiv w:val="1"/>
      <w:marLeft w:val="0"/>
      <w:marRight w:val="0"/>
      <w:marTop w:val="0"/>
      <w:marBottom w:val="0"/>
      <w:divBdr>
        <w:top w:val="none" w:sz="0" w:space="0" w:color="auto"/>
        <w:left w:val="none" w:sz="0" w:space="0" w:color="auto"/>
        <w:bottom w:val="none" w:sz="0" w:space="0" w:color="auto"/>
        <w:right w:val="none" w:sz="0" w:space="0" w:color="auto"/>
      </w:divBdr>
    </w:div>
    <w:div w:id="1597058079">
      <w:bodyDiv w:val="1"/>
      <w:marLeft w:val="0"/>
      <w:marRight w:val="0"/>
      <w:marTop w:val="0"/>
      <w:marBottom w:val="0"/>
      <w:divBdr>
        <w:top w:val="none" w:sz="0" w:space="0" w:color="auto"/>
        <w:left w:val="none" w:sz="0" w:space="0" w:color="auto"/>
        <w:bottom w:val="none" w:sz="0" w:space="0" w:color="auto"/>
        <w:right w:val="none" w:sz="0" w:space="0" w:color="auto"/>
      </w:divBdr>
    </w:div>
    <w:div w:id="1597790461">
      <w:bodyDiv w:val="1"/>
      <w:marLeft w:val="0"/>
      <w:marRight w:val="0"/>
      <w:marTop w:val="0"/>
      <w:marBottom w:val="0"/>
      <w:divBdr>
        <w:top w:val="none" w:sz="0" w:space="0" w:color="auto"/>
        <w:left w:val="none" w:sz="0" w:space="0" w:color="auto"/>
        <w:bottom w:val="none" w:sz="0" w:space="0" w:color="auto"/>
        <w:right w:val="none" w:sz="0" w:space="0" w:color="auto"/>
      </w:divBdr>
    </w:div>
    <w:div w:id="1743679619">
      <w:bodyDiv w:val="1"/>
      <w:marLeft w:val="0"/>
      <w:marRight w:val="0"/>
      <w:marTop w:val="0"/>
      <w:marBottom w:val="0"/>
      <w:divBdr>
        <w:top w:val="none" w:sz="0" w:space="0" w:color="auto"/>
        <w:left w:val="none" w:sz="0" w:space="0" w:color="auto"/>
        <w:bottom w:val="none" w:sz="0" w:space="0" w:color="auto"/>
        <w:right w:val="none" w:sz="0" w:space="0" w:color="auto"/>
      </w:divBdr>
    </w:div>
    <w:div w:id="1774007450">
      <w:bodyDiv w:val="1"/>
      <w:marLeft w:val="0"/>
      <w:marRight w:val="0"/>
      <w:marTop w:val="0"/>
      <w:marBottom w:val="0"/>
      <w:divBdr>
        <w:top w:val="none" w:sz="0" w:space="0" w:color="auto"/>
        <w:left w:val="none" w:sz="0" w:space="0" w:color="auto"/>
        <w:bottom w:val="none" w:sz="0" w:space="0" w:color="auto"/>
        <w:right w:val="none" w:sz="0" w:space="0" w:color="auto"/>
      </w:divBdr>
    </w:div>
    <w:div w:id="1876963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logs.harvard.edu/bankruptcyroundtable/?s=redu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blogs.harvard.edu/bankruptcyroundtable/2016/11/01/how-absolute-is-the-absolute-priority-rule-in-bankruptcy-the-case-for-structured-dismissals/" TargetMode="External"/><Relationship Id="rId4" Type="http://schemas.openxmlformats.org/officeDocument/2006/relationships/settings" Target="settings.xml"/><Relationship Id="rId9" Type="http://schemas.openxmlformats.org/officeDocument/2006/relationships/hyperlink" Target="http://blogs.harvard.edu/bankruptcyroundtab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F08ED8-30E9-4218-B2AA-808ECCB64F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6</Pages>
  <Words>1707</Words>
  <Characters>9732</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Bruce Grohsgal</dc:creator>
  <cp:keywords/>
  <dc:description/>
  <cp:lastModifiedBy>Bruce Grohsgal</cp:lastModifiedBy>
  <cp:revision>4</cp:revision>
  <cp:lastPrinted>2025-06-20T18:56:00Z</cp:lastPrinted>
  <dcterms:created xsi:type="dcterms:W3CDTF">2026-07-14T22:48:00Z</dcterms:created>
  <dcterms:modified xsi:type="dcterms:W3CDTF">2026-07-14T23:21:00Z</dcterms:modified>
</cp:coreProperties>
</file>